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CED4F">
      <w:pPr>
        <w:keepNext w:val="0"/>
        <w:keepLines w:val="0"/>
        <w:widowControl/>
        <w:suppressLineNumbers w:val="0"/>
        <w:autoSpaceDE/>
        <w:autoSpaceDN/>
        <w:adjustRightInd/>
        <w:spacing w:before="0" w:beforeAutospacing="0" w:after="0" w:afterAutospacing="0" w:line="240" w:lineRule="auto"/>
        <w:ind w:left="0" w:right="0"/>
        <w:jc w:val="left"/>
        <w:textAlignment w:val="auto"/>
        <w:outlineLvl w:val="9"/>
        <w:rPr>
          <w:rFonts w:hint="eastAsia" w:ascii="黑体" w:hAnsi="宋体" w:eastAsia="黑体" w:cs="黑体"/>
          <w:kern w:val="0"/>
          <w:sz w:val="24"/>
          <w:szCs w:val="24"/>
          <w:lang w:val="en-US" w:eastAsia="zh-CN" w:bidi="ar"/>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1</w:t>
      </w:r>
      <w:r>
        <w:rPr>
          <w:rFonts w:hint="eastAsia" w:ascii="黑体" w:hAnsi="宋体" w:eastAsia="黑体" w:cs="黑体"/>
          <w:kern w:val="0"/>
          <w:sz w:val="24"/>
          <w:szCs w:val="24"/>
          <w:lang w:val="en-US" w:eastAsia="zh-CN" w:bidi="ar"/>
        </w:rPr>
        <w:t>：合同包划分表</w:t>
      </w:r>
    </w:p>
    <w:tbl>
      <w:tblPr>
        <w:tblStyle w:val="9"/>
        <w:tblW w:w="88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994"/>
        <w:gridCol w:w="1819"/>
        <w:gridCol w:w="3878"/>
      </w:tblGrid>
      <w:tr w14:paraId="78E3A0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9" w:hRule="atLeast"/>
          <w:tblHeader/>
          <w:jc w:val="center"/>
        </w:trPr>
        <w:tc>
          <w:tcPr>
            <w:tcW w:w="1135" w:type="dxa"/>
            <w:vAlign w:val="center"/>
          </w:tcPr>
          <w:p w14:paraId="087AE9E9">
            <w:pPr>
              <w:topLinePunct/>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合同包</w:t>
            </w:r>
          </w:p>
        </w:tc>
        <w:tc>
          <w:tcPr>
            <w:tcW w:w="1994" w:type="dxa"/>
            <w:vAlign w:val="center"/>
          </w:tcPr>
          <w:p w14:paraId="51EC139D">
            <w:pPr>
              <w:widowControl/>
              <w:spacing w:line="36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bidi="ar"/>
              </w:rPr>
              <w:t>项目名称</w:t>
            </w:r>
          </w:p>
        </w:tc>
        <w:tc>
          <w:tcPr>
            <w:tcW w:w="1819" w:type="dxa"/>
            <w:vAlign w:val="center"/>
          </w:tcPr>
          <w:p w14:paraId="34AF7472">
            <w:pPr>
              <w:widowControl/>
              <w:spacing w:line="360" w:lineRule="auto"/>
              <w:jc w:val="center"/>
              <w:textAlignment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bidi="ar"/>
              </w:rPr>
              <w:t>养护面积</w:t>
            </w:r>
            <w:r>
              <w:rPr>
                <w:rFonts w:hint="default" w:ascii="Times New Roman" w:hAnsi="Times New Roman" w:cs="Times New Roman"/>
                <w:color w:val="auto"/>
                <w:sz w:val="21"/>
                <w:szCs w:val="21"/>
                <w:highlight w:val="none"/>
                <w:lang w:bidi="ar"/>
              </w:rPr>
              <w:t>（</w:t>
            </w:r>
            <w:r>
              <w:rPr>
                <w:rFonts w:hint="eastAsia" w:cs="Times New Roman"/>
                <w:color w:val="auto"/>
                <w:sz w:val="21"/>
                <w:szCs w:val="21"/>
                <w:highlight w:val="none"/>
                <w:lang w:val="en-US" w:eastAsia="zh-CN" w:bidi="ar"/>
              </w:rPr>
              <w:t>㎡</w:t>
            </w:r>
            <w:r>
              <w:rPr>
                <w:rFonts w:hint="default" w:ascii="Times New Roman" w:hAnsi="Times New Roman" w:cs="Times New Roman"/>
                <w:color w:val="auto"/>
                <w:sz w:val="21"/>
                <w:szCs w:val="21"/>
                <w:highlight w:val="none"/>
                <w:lang w:bidi="ar"/>
              </w:rPr>
              <w:t>）</w:t>
            </w:r>
          </w:p>
        </w:tc>
        <w:tc>
          <w:tcPr>
            <w:tcW w:w="3878" w:type="dxa"/>
            <w:vAlign w:val="center"/>
          </w:tcPr>
          <w:p w14:paraId="237462A5">
            <w:pPr>
              <w:topLinePunct/>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主要</w:t>
            </w:r>
            <w:r>
              <w:rPr>
                <w:rFonts w:hint="eastAsia" w:ascii="Times New Roman" w:hAnsi="Times New Roman" w:cs="Times New Roman"/>
                <w:color w:val="auto"/>
                <w:sz w:val="21"/>
                <w:szCs w:val="21"/>
                <w:highlight w:val="none"/>
                <w:lang w:val="en-US" w:eastAsia="zh-CN"/>
              </w:rPr>
              <w:t>工作</w:t>
            </w:r>
            <w:r>
              <w:rPr>
                <w:rFonts w:hint="default" w:ascii="Times New Roman" w:hAnsi="Times New Roman" w:cs="Times New Roman"/>
                <w:color w:val="auto"/>
                <w:sz w:val="21"/>
                <w:szCs w:val="21"/>
                <w:highlight w:val="none"/>
              </w:rPr>
              <w:t>内容</w:t>
            </w:r>
          </w:p>
        </w:tc>
      </w:tr>
      <w:tr w14:paraId="0BCBE0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39" w:hRule="atLeast"/>
          <w:jc w:val="center"/>
        </w:trPr>
        <w:tc>
          <w:tcPr>
            <w:tcW w:w="1135" w:type="dxa"/>
            <w:vAlign w:val="center"/>
          </w:tcPr>
          <w:p w14:paraId="22A0F26D">
            <w:pPr>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第1合同包</w:t>
            </w:r>
          </w:p>
        </w:tc>
        <w:tc>
          <w:tcPr>
            <w:tcW w:w="1994" w:type="dxa"/>
            <w:vAlign w:val="center"/>
          </w:tcPr>
          <w:p w14:paraId="4D91E8E3">
            <w:pPr>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u w:val="none"/>
                <w:lang w:val="en-US" w:eastAsia="zh-CN"/>
              </w:rPr>
              <w:t>湖北长江路桥有限公司绿化养护、绿植租摆服务</w:t>
            </w:r>
          </w:p>
        </w:tc>
        <w:tc>
          <w:tcPr>
            <w:tcW w:w="1819" w:type="dxa"/>
            <w:vAlign w:val="center"/>
          </w:tcPr>
          <w:p w14:paraId="1543C3FA">
            <w:pPr>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园区绿化养护面积约8000平方，绿植租摆摆放区域为所有办公区域</w:t>
            </w:r>
          </w:p>
        </w:tc>
        <w:tc>
          <w:tcPr>
            <w:tcW w:w="3878" w:type="dxa"/>
            <w:vAlign w:val="center"/>
          </w:tcPr>
          <w:p w14:paraId="3483F29C">
            <w:pPr>
              <w:keepNext w:val="0"/>
              <w:keepLines w:val="0"/>
              <w:pageBreakBefore w:val="0"/>
              <w:widowControl/>
              <w:numPr>
                <w:ilvl w:val="0"/>
                <w:numId w:val="1"/>
              </w:numPr>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绿化养护工作内容：</w:t>
            </w:r>
          </w:p>
          <w:p w14:paraId="2BDD0145">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绿化养护技术措施基本完善，植物配置基本合理，基本达到黄土不露天，生长正常；新建绿植4年内达到正常形态，杂草控制在20%以内，绿植存活保存率在95%以上，非不可抗拒原因死亡绿植，由养护单位按原品种或原品种价格绿植补栽。</w:t>
            </w:r>
          </w:p>
          <w:p w14:paraId="38E9F696">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乔木每年至少整形2次，灌木、植被每2个月至少整形1次，施肥、喷药每季度至少1次，夏季场区植被每天浇水1遍（达到湿透效果），整形期间产生的修剪枝丫和场区季节性落叶，由养护</w:t>
            </w:r>
            <w:r>
              <w:rPr>
                <w:rFonts w:hint="eastAsia" w:ascii="Times New Roman" w:hAnsi="Times New Roman" w:eastAsia="宋体" w:cs="Times New Roman"/>
                <w:color w:val="auto"/>
                <w:sz w:val="21"/>
                <w:szCs w:val="21"/>
                <w:highlight w:val="none"/>
                <w:lang w:val="en-US" w:eastAsia="zh-CN"/>
              </w:rPr>
              <w:t>单位</w:t>
            </w:r>
            <w:r>
              <w:rPr>
                <w:rFonts w:hint="eastAsia" w:ascii="Times New Roman" w:hAnsi="Times New Roman" w:eastAsia="宋体" w:cs="Times New Roman"/>
                <w:color w:val="auto"/>
                <w:sz w:val="21"/>
                <w:szCs w:val="21"/>
                <w:highlight w:val="none"/>
              </w:rPr>
              <w:t>负责清理。</w:t>
            </w:r>
          </w:p>
          <w:p w14:paraId="69499265">
            <w:pPr>
              <w:widowControl/>
              <w:adjustRightIn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3、行道树和绿地内无死树，树木修剪合理，树形美观，能及时很好地解决树木与电线、建筑物、交通等之间的矛盾。</w:t>
            </w:r>
          </w:p>
          <w:p w14:paraId="0C0BB745">
            <w:pPr>
              <w:pStyle w:val="2"/>
              <w:ind w:left="0" w:leftChars="0" w:firstLine="0" w:firstLineChars="0"/>
              <w:jc w:val="both"/>
              <w:rPr>
                <w:rFonts w:hint="eastAsia" w:eastAsia="宋体"/>
                <w:color w:val="auto"/>
                <w:sz w:val="21"/>
                <w:szCs w:val="21"/>
                <w:highlight w:val="yellow"/>
                <w:lang w:val="en-US" w:eastAsia="zh-CN"/>
              </w:rPr>
            </w:pPr>
            <w:r>
              <w:rPr>
                <w:rFonts w:hint="eastAsia"/>
                <w:color w:val="auto"/>
                <w:sz w:val="21"/>
                <w:szCs w:val="21"/>
                <w:highlight w:val="none"/>
                <w:lang w:val="en-US" w:eastAsia="zh-CN"/>
              </w:rPr>
              <w:t>4、乙方需按自然季度开展苗木病虫害健康专项检查，形成《园区苗木病虫害检查情况报告》并提交甲方备案（报告需明确检查范围、苗木健康状况、病虫害发生情况等核心内容）；若检查发现需治理的病虫害区域，需同步制定科学可行的专项治理方案，明确治理目标、技术措施、实施时限、安全保障及预期效果，报甲方审核通过后组织实施。</w:t>
            </w:r>
          </w:p>
          <w:p w14:paraId="3645195E">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、绿化生产垃圾(如</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树枝、树叶、草沫等)重点地区路段能做到随产随清，它地区和路段做到日产日清;绿地整洁，无砖石瓦块、筐和塑料袋等废弃物，并做到经常保洁。</w:t>
            </w:r>
          </w:p>
          <w:p w14:paraId="1B57E019">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施工养护期间，公司不提供养护人员休息、办公室等。</w:t>
            </w:r>
          </w:p>
          <w:p w14:paraId="10915B48">
            <w:pPr>
              <w:keepNext w:val="0"/>
              <w:keepLines w:val="0"/>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7</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后期场区绿化补植，经公司</w:t>
            </w:r>
            <w:r>
              <w:rPr>
                <w:rFonts w:hint="eastAsia" w:ascii="Times New Roman" w:hAnsi="Times New Roman" w:eastAsia="宋体" w:cs="Times New Roman"/>
                <w:color w:val="auto"/>
                <w:sz w:val="21"/>
                <w:szCs w:val="21"/>
                <w:highlight w:val="none"/>
                <w:lang w:eastAsia="zh-CN"/>
              </w:rPr>
              <w:t>综合办公室</w:t>
            </w:r>
            <w:r>
              <w:rPr>
                <w:rFonts w:hint="eastAsia" w:ascii="Times New Roman" w:hAnsi="Times New Roman" w:eastAsia="宋体" w:cs="Times New Roman"/>
                <w:color w:val="auto"/>
                <w:sz w:val="21"/>
                <w:szCs w:val="21"/>
                <w:highlight w:val="none"/>
              </w:rPr>
              <w:t>书面下达通知单后，按市场价格进行施工；不得故意调增价格和不得无故拒绝施工，否则由其产生的损失由养护方负责承担。</w:t>
            </w:r>
            <w:r>
              <w:rPr>
                <w:rFonts w:hint="eastAsia" w:ascii="Times New Roman" w:hAnsi="Times New Roman" w:eastAsia="宋体" w:cs="Times New Roman"/>
                <w:color w:val="auto"/>
                <w:sz w:val="21"/>
                <w:szCs w:val="21"/>
                <w:highlight w:val="none"/>
              </w:rPr>
              <w:br w:type="textWrapping"/>
            </w:r>
            <w:r>
              <w:rPr>
                <w:rFonts w:hint="eastAsia"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乙方按园林规划自行调配人员安排，作息时间，工资待遇，合理合法，搞好场区日常绿化管理工作。</w:t>
            </w:r>
          </w:p>
          <w:p w14:paraId="3CD027D3">
            <w:pPr>
              <w:spacing w:line="360" w:lineRule="auto"/>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二</w:t>
            </w:r>
            <w:r>
              <w:rPr>
                <w:rFonts w:hint="eastAsia" w:ascii="Times New Roman" w:hAnsi="Times New Roman" w:eastAsia="宋体" w:cs="Times New Roman"/>
                <w:color w:val="auto"/>
                <w:sz w:val="21"/>
                <w:szCs w:val="21"/>
                <w:highlight w:val="none"/>
                <w:lang w:eastAsia="zh-CN"/>
              </w:rPr>
              <w:t>、绿植租摆要求标准内容如下：</w:t>
            </w:r>
          </w:p>
          <w:p w14:paraId="13FB210A">
            <w:pPr>
              <w:spacing w:line="360" w:lineRule="auto"/>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1、租摆期间，花木、绿植的日常养护由乙方负责管理，每周一至两次，委派专职绿化工负责对所摆设的花卉植物的叶面进行清理工作，保证叶面光泽。同时，根据室内植物栽培不同的品种，进行合理淋水、修剪、施肥等管理工作。</w:t>
            </w:r>
          </w:p>
          <w:p w14:paraId="46B5024F">
            <w:pPr>
              <w:spacing w:line="360" w:lineRule="auto"/>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2、花木有失观赏的，如植物形态欠佳、颜色呆滞、叶色枯黄、萎缩等，乙方必须根据本合同要求及时更换或在收到甲方更换要求后的3个工作日内予以更换，保持所供花木新鲜和美观。</w:t>
            </w:r>
          </w:p>
          <w:p w14:paraId="72A3BF42">
            <w:pPr>
              <w:spacing w:line="360" w:lineRule="auto"/>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3、乙方养护人员应具备良好的服务意识，严格遵守统一的着装规范与行为礼仪标准，保持专业形象与服务素养；需服从甲方的具体工作安排，不得妨碍甲方正常办公秩序，严格遵守甲方各项规章制度，严禁进入与租摆业务无关的区域、从事与养护工作无关的事宜，不得损坏甲方各类设施设备，养护工作完成后需及时清理现场并迅速离场。若因乙方养护人员操作不当，导致甲方设施设备损坏或甲方工作人员财产损失的，乙方应承担全额赔偿责任。</w:t>
            </w:r>
          </w:p>
          <w:p w14:paraId="09959863">
            <w:pPr>
              <w:spacing w:line="360" w:lineRule="auto"/>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4、乙方须按照甲方对数目、品种、形态、生长期的要求提供相应的花木。</w:t>
            </w:r>
          </w:p>
          <w:p w14:paraId="7C0E1112">
            <w:pPr>
              <w:spacing w:line="360" w:lineRule="auto"/>
              <w:jc w:val="both"/>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5、负责花盆清洁和底盘积水的清理工作，避免滋生蚊虫。摆设的常绿植物叶片转黄或枝叶、花瓣干枯时，及时更换补缺或提供新的优良花木品种，以确保四季常青。</w:t>
            </w:r>
          </w:p>
        </w:tc>
      </w:tr>
    </w:tbl>
    <w:p w14:paraId="4C94CAC6">
      <w:pPr>
        <w:pStyle w:val="6"/>
        <w:rPr>
          <w:rFonts w:hint="default"/>
        </w:rPr>
      </w:pPr>
    </w:p>
    <w:p w14:paraId="368D914E">
      <w:pPr>
        <w:rPr>
          <w:rFonts w:hint="default" w:ascii="Times New Roman" w:hAnsi="Times New Roman" w:eastAsia="宋体" w:cs="Times New Roman"/>
          <w:sz w:val="24"/>
          <w:szCs w:val="24"/>
        </w:rPr>
        <w:sectPr>
          <w:footerReference r:id="rId5" w:type="default"/>
          <w:footnotePr>
            <w:numFmt w:val="decimalEnclosedCircleChinese"/>
          </w:footnotePr>
          <w:pgSz w:w="11906" w:h="16838"/>
          <w:pgMar w:top="1417" w:right="1474" w:bottom="1417" w:left="1474" w:header="851" w:footer="992" w:gutter="567"/>
          <w:pgBorders w:offsetFrom="page">
            <w:top w:val="none" w:sz="0" w:space="0"/>
            <w:left w:val="none" w:sz="0" w:space="0"/>
            <w:bottom w:val="none" w:sz="0" w:space="0"/>
            <w:right w:val="none" w:sz="0" w:space="0"/>
          </w:pgBorders>
          <w:pgNumType w:fmt="decimal" w:start="1"/>
          <w:cols w:space="720" w:num="1"/>
          <w:docGrid w:type="lines" w:linePitch="312" w:charSpace="0"/>
        </w:sectPr>
      </w:pPr>
    </w:p>
    <w:p w14:paraId="7E9A0A9D">
      <w:pPr>
        <w:keepNext w:val="0"/>
        <w:keepLines w:val="0"/>
        <w:widowControl w:val="0"/>
        <w:suppressLineNumbers w:val="0"/>
        <w:autoSpaceDE w:val="0"/>
        <w:autoSpaceDN w:val="0"/>
        <w:adjustRightInd w:val="0"/>
        <w:spacing w:before="0" w:beforeAutospacing="0" w:after="0" w:afterAutospacing="0" w:line="360" w:lineRule="auto"/>
        <w:ind w:left="0" w:right="0"/>
        <w:jc w:val="both"/>
        <w:textAlignment w:val="baseline"/>
        <w:outlineLvl w:val="0"/>
        <w:rPr>
          <w:rFonts w:hint="default" w:ascii="Times New Roman" w:hAnsi="Times New Roman" w:eastAsia="黑体" w:cs="Times New Roman"/>
          <w:sz w:val="24"/>
          <w:szCs w:val="24"/>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2</w:t>
      </w:r>
    </w:p>
    <w:p w14:paraId="2947B97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1  </w:t>
      </w:r>
      <w:r>
        <w:rPr>
          <w:rFonts w:hint="eastAsia" w:ascii="宋体" w:hAnsi="宋体" w:eastAsia="宋体" w:cs="宋体"/>
          <w:b/>
          <w:bCs/>
          <w:color w:val="000000"/>
          <w:kern w:val="2"/>
          <w:sz w:val="32"/>
          <w:szCs w:val="32"/>
          <w:lang w:val="en-US" w:eastAsia="zh-CN" w:bidi="ar"/>
        </w:rPr>
        <w:t>资格审查条件（资质最低要求）</w:t>
      </w:r>
    </w:p>
    <w:p w14:paraId="084AE2B0">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9"/>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86"/>
        <w:gridCol w:w="7488"/>
      </w:tblGrid>
      <w:tr w14:paraId="4404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9" w:hRule="atLeas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08BDB99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0752D99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资质要求</w:t>
            </w:r>
          </w:p>
        </w:tc>
      </w:tr>
      <w:tr w14:paraId="5AE4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5FB448F8">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14D7EA8C">
            <w:pPr>
              <w:pageBreakBefore w:val="0"/>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同时具备：</w:t>
            </w:r>
          </w:p>
          <w:p w14:paraId="75496108">
            <w:pPr>
              <w:pageBreakBefore w:val="0"/>
              <w:numPr>
                <w:ilvl w:val="-1"/>
                <w:numId w:val="0"/>
              </w:numPr>
              <w:kinsoku/>
              <w:overflowPunct/>
              <w:topLinePunct w:val="0"/>
              <w:bidi w:val="0"/>
              <w:spacing w:line="360" w:lineRule="auto"/>
              <w:rPr>
                <w:rFonts w:hint="eastAsia" w:cs="Times New Roman"/>
                <w:color w:val="auto"/>
                <w:highlight w:val="none"/>
                <w:lang w:eastAsia="zh-CN"/>
              </w:rPr>
            </w:pPr>
            <w:r>
              <w:rPr>
                <w:rFonts w:hint="eastAsia" w:ascii="Times New Roman" w:hAnsi="Times New Roman" w:cs="Times New Roman"/>
                <w:color w:val="auto"/>
                <w:highlight w:val="none"/>
                <w:lang w:val="en-US" w:eastAsia="zh-CN"/>
              </w:rPr>
              <w:t>1.具备独立的法人资格，</w:t>
            </w:r>
            <w:r>
              <w:rPr>
                <w:rFonts w:hint="eastAsia" w:ascii="Times New Roman" w:hAnsi="Times New Roman" w:cs="Times New Roman"/>
                <w:color w:val="auto"/>
                <w:highlight w:val="none"/>
              </w:rPr>
              <w:t>具有有效的营业执照</w:t>
            </w:r>
            <w:r>
              <w:rPr>
                <w:rFonts w:hint="eastAsia" w:cs="Times New Roman"/>
                <w:color w:val="auto"/>
                <w:highlight w:val="none"/>
                <w:lang w:eastAsia="zh-CN"/>
              </w:rPr>
              <w:t>。</w:t>
            </w:r>
          </w:p>
          <w:p w14:paraId="5BEA5FBE">
            <w:pPr>
              <w:pageBreakBefore w:val="0"/>
              <w:numPr>
                <w:ilvl w:val="-1"/>
                <w:numId w:val="0"/>
              </w:numPr>
              <w:kinsoku/>
              <w:overflowPunct/>
              <w:topLinePunct w:val="0"/>
              <w:bidi w:val="0"/>
              <w:spacing w:line="360" w:lineRule="auto"/>
              <w:rPr>
                <w:rFonts w:hint="default" w:ascii="Times New Roman" w:hAnsi="Times New Roman" w:cs="Times New Roman"/>
                <w:color w:val="auto"/>
                <w:highlight w:val="none"/>
              </w:rPr>
            </w:pPr>
            <w:r>
              <w:rPr>
                <w:rFonts w:hint="eastAsia" w:cs="Times New Roman"/>
                <w:color w:val="auto"/>
                <w:highlight w:val="none"/>
                <w:lang w:val="en-US" w:eastAsia="zh-CN"/>
              </w:rPr>
              <w:t>2.</w:t>
            </w:r>
            <w:r>
              <w:rPr>
                <w:rFonts w:hint="eastAsia" w:cs="Times New Roman"/>
                <w:color w:val="auto"/>
                <w:highlight w:val="none"/>
                <w:lang w:eastAsia="zh-CN"/>
              </w:rPr>
              <w:t>注册资金</w:t>
            </w:r>
            <w:r>
              <w:rPr>
                <w:rFonts w:hint="eastAsia" w:cs="Times New Roman"/>
                <w:color w:val="auto"/>
                <w:highlight w:val="none"/>
                <w:lang w:val="en-US" w:eastAsia="zh-CN"/>
              </w:rPr>
              <w:t>不少于50万元</w:t>
            </w:r>
            <w:r>
              <w:rPr>
                <w:rFonts w:hint="eastAsia" w:ascii="Times New Roman" w:hAnsi="Times New Roman" w:cs="Times New Roman"/>
                <w:color w:val="auto"/>
                <w:highlight w:val="none"/>
              </w:rPr>
              <w:t>；</w:t>
            </w:r>
          </w:p>
          <w:p w14:paraId="7B64526C">
            <w:pPr>
              <w:keepNext w:val="0"/>
              <w:keepLines w:val="0"/>
              <w:numPr>
                <w:ilvl w:val="-1"/>
                <w:numId w:val="0"/>
              </w:numPr>
              <w:suppressLineNumbers w:val="0"/>
              <w:spacing w:before="0" w:beforeAutospacing="0" w:after="0" w:afterAutospacing="0" w:line="360" w:lineRule="auto"/>
              <w:ind w:left="0" w:right="0"/>
              <w:rPr>
                <w:rFonts w:hint="default" w:cs="Times New Roman"/>
                <w:color w:val="auto"/>
                <w:sz w:val="24"/>
                <w:szCs w:val="24"/>
                <w:highlight w:val="none"/>
                <w:lang w:val="en-US" w:eastAsia="zh-CN"/>
              </w:rPr>
            </w:pPr>
            <w:r>
              <w:rPr>
                <w:rFonts w:hint="eastAsia" w:cs="Times New Roman"/>
                <w:color w:val="auto"/>
                <w:highlight w:val="none"/>
                <w:lang w:val="en-US" w:eastAsia="zh-CN"/>
              </w:rPr>
              <w:t>3.</w:t>
            </w:r>
            <w:r>
              <w:rPr>
                <w:rFonts w:hint="eastAsia" w:cs="Times New Roman"/>
                <w:color w:val="auto"/>
                <w:highlight w:val="none"/>
                <w:lang w:eastAsia="zh-CN"/>
              </w:rPr>
              <w:t>拥有三体系认证证书（环境管理体系认证证书、职业健康安全管理认证体系认证证书、质量管理体系认证证书）</w:t>
            </w:r>
          </w:p>
          <w:p w14:paraId="0A867D3B">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p>
        </w:tc>
      </w:tr>
    </w:tbl>
    <w:p w14:paraId="37F541C8">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p w14:paraId="1CA4408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隶书" w:cs="Times New Roman"/>
          <w:kern w:val="0"/>
          <w:sz w:val="32"/>
          <w:szCs w:val="32"/>
          <w:lang w:val="en-US" w:eastAsia="zh-CN" w:bidi="ar"/>
        </w:rPr>
      </w:pPr>
    </w:p>
    <w:p w14:paraId="3A51BD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default" w:ascii="Times New Roman" w:hAnsi="Times New Roman" w:eastAsia="隶书" w:cs="Times New Roman"/>
          <w:kern w:val="0"/>
          <w:sz w:val="32"/>
          <w:szCs w:val="32"/>
          <w:lang w:val="en-US" w:eastAsia="zh-CN" w:bidi="ar"/>
        </w:rPr>
        <w:br w:type="page"/>
      </w: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2  </w:t>
      </w:r>
      <w:r>
        <w:rPr>
          <w:rFonts w:hint="eastAsia" w:ascii="宋体" w:hAnsi="宋体" w:eastAsia="宋体" w:cs="宋体"/>
          <w:b/>
          <w:bCs/>
          <w:color w:val="000000"/>
          <w:kern w:val="2"/>
          <w:sz w:val="32"/>
          <w:szCs w:val="32"/>
          <w:lang w:val="en-US" w:eastAsia="zh-CN" w:bidi="ar"/>
        </w:rPr>
        <w:t>资格审查条件（财务最低要求）</w:t>
      </w:r>
    </w:p>
    <w:p w14:paraId="68BEF56B">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9"/>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22AFC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326E812D">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6D51AA1F">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财务要求</w:t>
            </w:r>
          </w:p>
        </w:tc>
      </w:tr>
      <w:tr w14:paraId="67F3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54"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21AE6541">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5334FC66">
            <w:pPr>
              <w:pStyle w:val="8"/>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i w:val="0"/>
                <w:kern w:val="0"/>
                <w:sz w:val="24"/>
                <w:szCs w:val="24"/>
              </w:rPr>
            </w:pPr>
            <w:r>
              <w:rPr>
                <w:rFonts w:hint="eastAsia" w:ascii="宋体" w:hAnsi="宋体" w:eastAsia="宋体" w:cs="宋体"/>
                <w:i w:val="0"/>
                <w:kern w:val="0"/>
                <w:sz w:val="24"/>
                <w:szCs w:val="24"/>
                <w:lang w:val="en-US" w:eastAsia="zh-CN" w:bidi="ar"/>
              </w:rPr>
              <w:t>方式一：</w:t>
            </w:r>
          </w:p>
          <w:p w14:paraId="78461945">
            <w:pPr>
              <w:pStyle w:val="8"/>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i w:val="0"/>
                <w:kern w:val="0"/>
                <w:sz w:val="24"/>
                <w:szCs w:val="24"/>
              </w:rPr>
            </w:pPr>
            <w:r>
              <w:rPr>
                <w:rFonts w:hint="eastAsia" w:ascii="宋体" w:hAnsi="宋体" w:eastAsia="宋体" w:cs="宋体"/>
                <w:i w:val="0"/>
                <w:kern w:val="0"/>
                <w:sz w:val="24"/>
                <w:szCs w:val="24"/>
                <w:lang w:val="en-US" w:eastAsia="zh-CN" w:bidi="ar"/>
              </w:rPr>
              <w:t>近三年每年的营业收入不少于</w:t>
            </w:r>
            <w:r>
              <w:rPr>
                <w:rFonts w:hint="eastAsia" w:cs="Times New Roman"/>
                <w:i w:val="0"/>
                <w:kern w:val="0"/>
                <w:sz w:val="24"/>
                <w:szCs w:val="24"/>
                <w:u w:val="single"/>
                <w:lang w:val="en-US" w:eastAsia="zh-CN" w:bidi="ar"/>
              </w:rPr>
              <w:t>100</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万元，近三年平均净资产不少于</w:t>
            </w:r>
            <w:r>
              <w:rPr>
                <w:rFonts w:hint="eastAsia" w:cs="Times New Roman"/>
                <w:i w:val="0"/>
                <w:kern w:val="0"/>
                <w:sz w:val="24"/>
                <w:szCs w:val="24"/>
                <w:u w:val="single"/>
                <w:lang w:val="en-US" w:eastAsia="zh-CN" w:bidi="ar"/>
              </w:rPr>
              <w:t>20</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万元。</w:t>
            </w:r>
          </w:p>
          <w:p w14:paraId="0328FDAC">
            <w:pPr>
              <w:pStyle w:val="8"/>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i w:val="0"/>
                <w:kern w:val="0"/>
                <w:sz w:val="24"/>
                <w:szCs w:val="24"/>
              </w:rPr>
            </w:pPr>
            <w:r>
              <w:rPr>
                <w:rFonts w:hint="eastAsia" w:ascii="宋体" w:hAnsi="宋体" w:eastAsia="宋体" w:cs="宋体"/>
                <w:i w:val="0"/>
                <w:kern w:val="0"/>
                <w:sz w:val="24"/>
                <w:szCs w:val="24"/>
                <w:lang w:val="en-US" w:eastAsia="zh-CN" w:bidi="ar"/>
              </w:rPr>
              <w:t>方式二：</w:t>
            </w:r>
          </w:p>
          <w:p w14:paraId="15DEFB41">
            <w:pPr>
              <w:pStyle w:val="8"/>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b/>
                <w:bCs/>
                <w:sz w:val="24"/>
                <w:szCs w:val="24"/>
              </w:rPr>
            </w:pPr>
            <w:r>
              <w:rPr>
                <w:rFonts w:hint="eastAsia" w:ascii="宋体" w:hAnsi="宋体" w:eastAsia="宋体" w:cs="宋体"/>
                <w:i w:val="0"/>
                <w:kern w:val="0"/>
                <w:sz w:val="24"/>
                <w:szCs w:val="24"/>
                <w:lang w:val="en-US" w:eastAsia="zh-CN" w:bidi="ar"/>
              </w:rPr>
              <w:t>由银行出具</w:t>
            </w:r>
            <w:r>
              <w:rPr>
                <w:rFonts w:hint="eastAsia" w:ascii="宋体" w:hAnsi="宋体" w:eastAsia="宋体" w:cs="宋体"/>
                <w:b/>
                <w:bCs/>
                <w:i w:val="0"/>
                <w:kern w:val="0"/>
                <w:sz w:val="24"/>
                <w:szCs w:val="24"/>
                <w:lang w:val="en-US" w:eastAsia="zh-CN" w:bidi="ar"/>
              </w:rPr>
              <w:t>（须有银行盖章）</w:t>
            </w:r>
            <w:r>
              <w:rPr>
                <w:rFonts w:hint="eastAsia" w:ascii="宋体" w:hAnsi="宋体" w:eastAsia="宋体" w:cs="宋体"/>
                <w:i w:val="0"/>
                <w:kern w:val="0"/>
                <w:sz w:val="24"/>
                <w:szCs w:val="24"/>
                <w:lang w:val="en-US" w:eastAsia="zh-CN" w:bidi="ar"/>
              </w:rPr>
              <w:t>申请日前</w:t>
            </w:r>
            <w:r>
              <w:rPr>
                <w:rFonts w:hint="default" w:ascii="Times New Roman" w:hAnsi="Times New Roman" w:eastAsia="宋体" w:cs="Times New Roman"/>
                <w:i w:val="0"/>
                <w:kern w:val="0"/>
                <w:sz w:val="24"/>
                <w:szCs w:val="24"/>
                <w:lang w:val="en-US" w:eastAsia="zh-CN" w:bidi="ar"/>
              </w:rPr>
              <w:t>3</w:t>
            </w:r>
            <w:r>
              <w:rPr>
                <w:rFonts w:hint="eastAsia" w:ascii="宋体" w:hAnsi="宋体" w:eastAsia="宋体" w:cs="宋体"/>
                <w:i w:val="0"/>
                <w:kern w:val="0"/>
                <w:sz w:val="24"/>
                <w:szCs w:val="24"/>
                <w:lang w:val="en-US" w:eastAsia="zh-CN" w:bidi="ar"/>
              </w:rPr>
              <w:t>个月内（</w:t>
            </w:r>
            <w:r>
              <w:rPr>
                <w:rFonts w:hint="eastAsia" w:cs="Times New Roman"/>
                <w:i w:val="0"/>
                <w:kern w:val="0"/>
                <w:sz w:val="24"/>
                <w:szCs w:val="24"/>
                <w:u w:val="single"/>
                <w:lang w:val="en-US" w:eastAsia="zh-CN" w:bidi="ar"/>
              </w:rPr>
              <w:t>2025</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9</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月、</w:t>
            </w:r>
            <w:r>
              <w:rPr>
                <w:rFonts w:hint="eastAsia" w:cs="Times New Roman"/>
                <w:i w:val="0"/>
                <w:kern w:val="0"/>
                <w:sz w:val="24"/>
                <w:szCs w:val="24"/>
                <w:u w:val="single"/>
                <w:lang w:val="en-US" w:eastAsia="zh-CN" w:bidi="ar"/>
              </w:rPr>
              <w:t>2025</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10</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月、</w:t>
            </w:r>
            <w:r>
              <w:rPr>
                <w:rFonts w:hint="eastAsia" w:cs="Times New Roman"/>
                <w:i w:val="0"/>
                <w:kern w:val="0"/>
                <w:sz w:val="24"/>
                <w:szCs w:val="24"/>
                <w:u w:val="single"/>
                <w:lang w:val="en-US" w:eastAsia="zh-CN" w:bidi="ar"/>
              </w:rPr>
              <w:t>2025</w:t>
            </w:r>
            <w:r>
              <w:rPr>
                <w:rFonts w:hint="eastAsia" w:ascii="宋体" w:hAnsi="宋体" w:eastAsia="宋体" w:cs="宋体"/>
                <w:i w:val="0"/>
                <w:kern w:val="0"/>
                <w:sz w:val="24"/>
                <w:szCs w:val="24"/>
                <w:lang w:val="en-US" w:eastAsia="zh-CN" w:bidi="ar"/>
              </w:rPr>
              <w:t>年</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11</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月）的单位账户流水证明，每月月末账户余额平均值不少于</w:t>
            </w:r>
            <w:r>
              <w:rPr>
                <w:rFonts w:hint="default" w:ascii="Times New Roman" w:hAnsi="Times New Roman" w:eastAsia="宋体" w:cs="Times New Roman"/>
                <w:i w:val="0"/>
                <w:kern w:val="0"/>
                <w:sz w:val="24"/>
                <w:szCs w:val="24"/>
                <w:u w:val="single"/>
                <w:lang w:val="en-US" w:eastAsia="zh-CN" w:bidi="ar"/>
              </w:rPr>
              <w:t xml:space="preserve"> </w:t>
            </w:r>
            <w:r>
              <w:rPr>
                <w:rFonts w:hint="eastAsia" w:cs="Times New Roman"/>
                <w:i w:val="0"/>
                <w:kern w:val="0"/>
                <w:sz w:val="24"/>
                <w:szCs w:val="24"/>
                <w:u w:val="single"/>
                <w:lang w:val="en-US" w:eastAsia="zh-CN" w:bidi="ar"/>
              </w:rPr>
              <w:t>1</w:t>
            </w:r>
            <w:r>
              <w:rPr>
                <w:rFonts w:hint="default" w:ascii="Times New Roman" w:hAnsi="Times New Roman" w:eastAsia="宋体" w:cs="Times New Roman"/>
                <w:i w:val="0"/>
                <w:kern w:val="0"/>
                <w:sz w:val="24"/>
                <w:szCs w:val="24"/>
                <w:u w:val="single"/>
                <w:lang w:val="en-US" w:eastAsia="zh-CN" w:bidi="ar"/>
              </w:rPr>
              <w:t xml:space="preserve"> </w:t>
            </w:r>
            <w:r>
              <w:rPr>
                <w:rFonts w:hint="eastAsia" w:ascii="宋体" w:hAnsi="宋体" w:eastAsia="宋体" w:cs="宋体"/>
                <w:i w:val="0"/>
                <w:kern w:val="0"/>
                <w:sz w:val="24"/>
                <w:szCs w:val="24"/>
                <w:lang w:val="en-US" w:eastAsia="zh-CN" w:bidi="ar"/>
              </w:rPr>
              <w:t>万元。</w:t>
            </w:r>
          </w:p>
          <w:p w14:paraId="63C810A2">
            <w:pPr>
              <w:pStyle w:val="8"/>
              <w:keepNext w:val="0"/>
              <w:keepLines w:val="0"/>
              <w:widowControl w:val="0"/>
              <w:suppressLineNumbers w:val="0"/>
              <w:adjustRightInd w:val="0"/>
              <w:spacing w:before="0" w:beforeAutospacing="1" w:after="0" w:afterAutospacing="0" w:line="360" w:lineRule="auto"/>
              <w:ind w:left="0" w:leftChars="0" w:right="0" w:firstLine="0" w:firstLineChars="0"/>
              <w:jc w:val="left"/>
              <w:textAlignment w:val="baseline"/>
              <w:rPr>
                <w:rFonts w:hint="default" w:ascii="Times New Roman" w:hAnsi="Times New Roman" w:eastAsia="宋体" w:cs="Times New Roman"/>
                <w:sz w:val="24"/>
                <w:szCs w:val="24"/>
              </w:rPr>
            </w:pPr>
            <w:r>
              <w:rPr>
                <w:rFonts w:hint="eastAsia" w:ascii="宋体" w:hAnsi="宋体" w:eastAsia="宋体" w:cs="宋体"/>
                <w:i w:val="0"/>
                <w:kern w:val="0"/>
                <w:sz w:val="24"/>
                <w:szCs w:val="24"/>
                <w:lang w:val="en-US" w:eastAsia="zh-CN" w:bidi="ar"/>
              </w:rPr>
              <w:t>上述两种方式满足其中一种即可。</w:t>
            </w:r>
          </w:p>
        </w:tc>
      </w:tr>
    </w:tbl>
    <w:p w14:paraId="4A63BC02">
      <w:pPr>
        <w:pStyle w:val="8"/>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采用方式一应附经会计师事务所或审计机构审计的财务会计报表，包括资产负债表、现金流量表、利润表和财务情况说明书的复印件；公司成立时间不足三年的提供自公司成立以来的会计报表。若最近年度会计报表未出，则近三年时间往前推算一年。</w:t>
      </w:r>
    </w:p>
    <w:p w14:paraId="5C92907B">
      <w:pPr>
        <w:pStyle w:val="8"/>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采用方式二应附银行出具（须有银行盖章）申请日前</w:t>
      </w:r>
      <w:r>
        <w:rPr>
          <w:rFonts w:hint="default" w:ascii="Times New Roman" w:hAnsi="Times New Roman" w:eastAsia="黑体" w:cs="Times New Roman"/>
          <w:kern w:val="0"/>
          <w:sz w:val="21"/>
          <w:szCs w:val="21"/>
          <w:vertAlign w:val="baseline"/>
          <w:lang w:val="en-US" w:eastAsia="zh-CN" w:bidi="ar"/>
        </w:rPr>
        <w:t>3</w:t>
      </w:r>
      <w:r>
        <w:rPr>
          <w:rFonts w:hint="eastAsia" w:ascii="黑体" w:hAnsi="宋体" w:eastAsia="黑体" w:cs="黑体"/>
          <w:kern w:val="0"/>
          <w:sz w:val="21"/>
          <w:szCs w:val="21"/>
          <w:vertAlign w:val="baseline"/>
          <w:lang w:val="en-US" w:eastAsia="zh-CN" w:bidi="ar"/>
        </w:rPr>
        <w:t>个月内的单位账户流水证明。</w:t>
      </w:r>
    </w:p>
    <w:p w14:paraId="4731A837">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80" w:firstLineChars="200"/>
        <w:jc w:val="left"/>
        <w:textAlignment w:val="baseline"/>
        <w:rPr>
          <w:rFonts w:hint="default" w:ascii="Times New Roman" w:hAnsi="Times New Roman" w:eastAsia="黑体" w:cs="Times New Roman"/>
          <w:sz w:val="24"/>
          <w:szCs w:val="24"/>
          <w:vertAlign w:val="baseline"/>
        </w:rPr>
      </w:pPr>
      <w:r>
        <w:rPr>
          <w:rFonts w:hint="default" w:ascii="Times New Roman" w:hAnsi="Times New Roman" w:eastAsia="黑体" w:cs="Times New Roman"/>
          <w:kern w:val="0"/>
          <w:sz w:val="24"/>
          <w:szCs w:val="24"/>
          <w:vertAlign w:val="baseline"/>
          <w:lang w:val="en-US" w:eastAsia="zh-CN" w:bidi="ar"/>
        </w:rPr>
        <w:t xml:space="preserve"> </w:t>
      </w:r>
    </w:p>
    <w:p w14:paraId="0823FFF3">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br w:type="page"/>
      </w:r>
    </w:p>
    <w:p w14:paraId="59F95968">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3  </w:t>
      </w:r>
      <w:r>
        <w:rPr>
          <w:rFonts w:hint="eastAsia" w:ascii="宋体" w:hAnsi="宋体" w:eastAsia="宋体" w:cs="宋体"/>
          <w:b/>
          <w:bCs/>
          <w:kern w:val="0"/>
          <w:sz w:val="32"/>
          <w:szCs w:val="32"/>
          <w:lang w:val="en-US" w:eastAsia="zh-CN" w:bidi="ar"/>
        </w:rPr>
        <w:t>资格审查条件（业绩最低要求）</w:t>
      </w:r>
    </w:p>
    <w:p w14:paraId="51A038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t xml:space="preserve"> </w:t>
      </w:r>
    </w:p>
    <w:tbl>
      <w:tblPr>
        <w:tblStyle w:val="9"/>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5"/>
        <w:gridCol w:w="7369"/>
      </w:tblGrid>
      <w:tr w14:paraId="779E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cantSplit/>
          <w:trHeight w:val="567"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1C8A349">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0F8DAE6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业绩要求</w:t>
            </w:r>
          </w:p>
        </w:tc>
      </w:tr>
      <w:tr w14:paraId="65B1D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55"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20027A2">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b w:val="0"/>
                <w:bCs w:val="0"/>
                <w:sz w:val="24"/>
                <w:szCs w:val="24"/>
              </w:rPr>
            </w:pPr>
            <w:r>
              <w:rPr>
                <w:rFonts w:hint="eastAsia" w:ascii="宋体" w:hAnsi="宋体" w:eastAsia="宋体" w:cs="宋体"/>
                <w:b w:val="0"/>
                <w:bCs w:val="0"/>
                <w:kern w:val="0"/>
                <w:sz w:val="24"/>
                <w:szCs w:val="24"/>
                <w:lang w:val="en-US" w:eastAsia="zh-CN" w:bidi="ar"/>
              </w:rPr>
              <w:t>第</w:t>
            </w:r>
            <w:r>
              <w:rPr>
                <w:rFonts w:hint="default" w:ascii="Times New Roman" w:hAnsi="Times New Roman" w:eastAsia="宋体" w:cs="Times New Roman"/>
                <w:b w:val="0"/>
                <w:bCs w:val="0"/>
                <w:kern w:val="0"/>
                <w:sz w:val="24"/>
                <w:szCs w:val="24"/>
                <w:lang w:val="en-US" w:eastAsia="zh-CN" w:bidi="ar"/>
              </w:rPr>
              <w:t>1</w:t>
            </w:r>
            <w:r>
              <w:rPr>
                <w:rFonts w:hint="eastAsia" w:ascii="宋体" w:hAnsi="宋体" w:eastAsia="宋体" w:cs="宋体"/>
                <w:b w:val="0"/>
                <w:bCs w:val="0"/>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32DA3B1D">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b w:val="0"/>
                <w:bCs w:val="0"/>
                <w:sz w:val="24"/>
                <w:szCs w:val="24"/>
              </w:rPr>
            </w:pPr>
            <w:r>
              <w:rPr>
                <w:rFonts w:hint="eastAsia" w:ascii="宋体" w:hAnsi="宋体" w:eastAsia="宋体" w:cs="宋体"/>
                <w:b w:val="0"/>
                <w:bCs w:val="0"/>
                <w:kern w:val="0"/>
                <w:sz w:val="24"/>
                <w:szCs w:val="24"/>
                <w:lang w:val="en-US" w:eastAsia="zh-CN" w:bidi="ar"/>
              </w:rPr>
              <w:t>近</w:t>
            </w:r>
            <w:r>
              <w:rPr>
                <w:rFonts w:hint="eastAsia" w:cs="Times New Roman"/>
                <w:b w:val="0"/>
                <w:bCs w:val="0"/>
                <w:kern w:val="0"/>
                <w:sz w:val="24"/>
                <w:szCs w:val="24"/>
                <w:lang w:val="en-US" w:eastAsia="zh-CN" w:bidi="ar"/>
              </w:rPr>
              <w:t>3</w:t>
            </w:r>
            <w:r>
              <w:rPr>
                <w:rFonts w:hint="eastAsia" w:ascii="宋体" w:hAnsi="宋体" w:eastAsia="宋体" w:cs="宋体"/>
                <w:b w:val="0"/>
                <w:bCs w:val="0"/>
                <w:kern w:val="0"/>
                <w:sz w:val="24"/>
                <w:szCs w:val="24"/>
                <w:lang w:val="en-US" w:eastAsia="zh-CN" w:bidi="ar"/>
              </w:rPr>
              <w:t>年承担过</w:t>
            </w:r>
            <w:r>
              <w:rPr>
                <w:rFonts w:hint="eastAsia" w:ascii="宋体" w:hAnsi="宋体" w:eastAsia="宋体" w:cs="宋体"/>
                <w:b w:val="0"/>
                <w:bCs w:val="0"/>
                <w:i w:val="0"/>
                <w:iCs w:val="0"/>
                <w:kern w:val="0"/>
                <w:sz w:val="24"/>
                <w:szCs w:val="24"/>
                <w:u w:val="none"/>
                <w:lang w:val="en-US" w:eastAsia="zh-CN" w:bidi="ar"/>
              </w:rPr>
              <w:t>1个绿化养护服务业绩</w:t>
            </w:r>
            <w:r>
              <w:rPr>
                <w:rFonts w:hint="eastAsia" w:ascii="宋体" w:hAnsi="宋体" w:eastAsia="宋体" w:cs="宋体"/>
                <w:b w:val="0"/>
                <w:bCs w:val="0"/>
                <w:kern w:val="0"/>
                <w:sz w:val="24"/>
                <w:szCs w:val="24"/>
                <w:u w:val="none"/>
                <w:lang w:val="en-US" w:eastAsia="zh-CN" w:bidi="ar"/>
              </w:rPr>
              <w:t>。</w:t>
            </w:r>
          </w:p>
        </w:tc>
      </w:tr>
    </w:tbl>
    <w:p w14:paraId="061D9621">
      <w:pPr>
        <w:pStyle w:val="8"/>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供应商应提供近</w:t>
      </w:r>
      <w:r>
        <w:rPr>
          <w:rFonts w:hint="eastAsia" w:eastAsia="黑体" w:cs="Times New Roman"/>
          <w:kern w:val="0"/>
          <w:sz w:val="21"/>
          <w:szCs w:val="21"/>
          <w:vertAlign w:val="baseline"/>
          <w:lang w:val="en-US" w:eastAsia="zh-CN" w:bidi="ar"/>
        </w:rPr>
        <w:t>3</w:t>
      </w:r>
      <w:r>
        <w:rPr>
          <w:rFonts w:hint="eastAsia" w:ascii="黑体" w:hAnsi="宋体" w:eastAsia="黑体" w:cs="黑体"/>
          <w:kern w:val="0"/>
          <w:sz w:val="21"/>
          <w:szCs w:val="21"/>
          <w:vertAlign w:val="baseline"/>
          <w:lang w:val="en-US" w:eastAsia="zh-CN" w:bidi="ar"/>
        </w:rPr>
        <w:t>年（以签订合同时间为准）来承担的类似业绩的合同协议书，合同协议书应含有：项目名称，甲、乙方单位名称，工作内容，甲、乙方签字盖章等内容。如果合同不能反映上述要求的业绩内容，可由甲方出具有效证明。如无合同协议书或合同协议书及甲方证明不能反映上述要求的业绩内容，采购人在对供应商进行业绩审查时将不考虑该业绩。</w:t>
      </w:r>
    </w:p>
    <w:p w14:paraId="7922CF49">
      <w:pPr>
        <w:pStyle w:val="8"/>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kern w:val="0"/>
          <w:sz w:val="24"/>
          <w:szCs w:val="24"/>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供应商为新成立的公司，无法提供业绩附件支撑材料时，可提供其法定代表人名下其他公司或其法定代表人作为授权委托人的类似施工业绩的合同协议书。</w:t>
      </w:r>
    </w:p>
    <w:p w14:paraId="077A0B2B">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br w:type="page"/>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4  </w:t>
      </w:r>
      <w:r>
        <w:rPr>
          <w:rFonts w:hint="eastAsia" w:ascii="宋体" w:hAnsi="宋体" w:eastAsia="宋体" w:cs="宋体"/>
          <w:b/>
          <w:bCs/>
          <w:kern w:val="2"/>
          <w:sz w:val="32"/>
          <w:szCs w:val="32"/>
          <w:lang w:val="en-US" w:eastAsia="zh-CN" w:bidi="ar"/>
        </w:rPr>
        <w:t>资格审查条件（信誉最低要求）</w:t>
      </w:r>
    </w:p>
    <w:p w14:paraId="7D690FCA">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bCs/>
          <w:sz w:val="24"/>
          <w:szCs w:val="24"/>
        </w:rPr>
      </w:pPr>
      <w:r>
        <w:rPr>
          <w:rFonts w:hint="default" w:ascii="Times New Roman" w:hAnsi="Times New Roman" w:eastAsia="宋体" w:cs="Times New Roman"/>
          <w:bCs/>
          <w:kern w:val="0"/>
          <w:sz w:val="24"/>
          <w:szCs w:val="24"/>
          <w:lang w:val="en-US" w:eastAsia="zh-CN" w:bidi="ar"/>
        </w:rPr>
        <w:t xml:space="preserve"> </w:t>
      </w:r>
    </w:p>
    <w:tbl>
      <w:tblPr>
        <w:tblStyle w:val="9"/>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36916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4EFD0A2B">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72D0EC0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信誉要求</w:t>
            </w:r>
          </w:p>
        </w:tc>
      </w:tr>
      <w:tr w14:paraId="7FDF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32"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11E33160">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2E1C1F7E">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不得存在下列情况（信誉最低要求）：</w:t>
            </w:r>
          </w:p>
          <w:p w14:paraId="095393D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处于被责令停业、接管或清算、破产状态；</w:t>
            </w:r>
          </w:p>
          <w:p w14:paraId="6E275B73">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cs="Times New Roman"/>
                <w:kern w:val="0"/>
                <w:sz w:val="24"/>
                <w:szCs w:val="24"/>
                <w:lang w:val="en-US" w:eastAsia="zh-CN" w:bidi="ar"/>
              </w:rPr>
              <w:t>2</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存在下列不良状况或不良信用记录：</w:t>
            </w:r>
          </w:p>
          <w:p w14:paraId="14C81CF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）在国家企业信用信息公示系统（</w:t>
            </w:r>
            <w:r>
              <w:rPr>
                <w:rFonts w:hint="default" w:ascii="Times New Roman" w:hAnsi="Times New Roman" w:eastAsia="宋体" w:cs="Times New Roman"/>
                <w:kern w:val="0"/>
                <w:sz w:val="24"/>
                <w:szCs w:val="24"/>
                <w:lang w:val="en-US" w:eastAsia="zh-CN" w:bidi="ar"/>
              </w:rPr>
              <w:t>http://www.gsxt.gov.cn/</w:t>
            </w:r>
            <w:r>
              <w:rPr>
                <w:rFonts w:hint="eastAsia" w:ascii="宋体" w:hAnsi="宋体" w:eastAsia="宋体" w:cs="宋体"/>
                <w:kern w:val="0"/>
                <w:sz w:val="24"/>
                <w:szCs w:val="24"/>
                <w:lang w:val="en-US" w:eastAsia="zh-CN" w:bidi="ar"/>
              </w:rPr>
              <w:t>）中被列入严重违法失信企业名单的；</w:t>
            </w:r>
          </w:p>
          <w:p w14:paraId="7000E64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2</w:t>
            </w:r>
            <w:r>
              <w:rPr>
                <w:rFonts w:hint="eastAsia" w:ascii="宋体" w:hAnsi="宋体" w:eastAsia="宋体" w:cs="宋体"/>
                <w:kern w:val="0"/>
                <w:sz w:val="24"/>
                <w:szCs w:val="24"/>
                <w:lang w:val="en-US" w:eastAsia="zh-CN" w:bidi="ar"/>
              </w:rPr>
              <w:t>）在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中国执行信息公开网</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http://zxgk.court.gov.cn/</w:t>
            </w:r>
            <w:r>
              <w:rPr>
                <w:rFonts w:hint="eastAsia" w:ascii="宋体" w:hAnsi="宋体" w:eastAsia="宋体" w:cs="宋体"/>
                <w:kern w:val="0"/>
                <w:sz w:val="24"/>
                <w:szCs w:val="24"/>
                <w:lang w:val="en-US" w:eastAsia="zh-CN" w:bidi="ar"/>
              </w:rPr>
              <w:t>）中被列入失信被执行人名单；</w:t>
            </w:r>
          </w:p>
          <w:p w14:paraId="26C246E9">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供应商</w:t>
            </w:r>
            <w:r>
              <w:rPr>
                <w:rFonts w:hint="eastAsia" w:ascii="宋体" w:hAnsi="宋体" w:eastAsia="宋体" w:cs="宋体"/>
                <w:kern w:val="0"/>
                <w:sz w:val="24"/>
                <w:szCs w:val="24"/>
                <w:lang w:val="en-US" w:eastAsia="zh-CN" w:bidi="ar"/>
              </w:rPr>
              <w:t>或其法定代表人、拟委任的项目负责人在近三年内有行贿犯罪行为的；</w:t>
            </w:r>
          </w:p>
          <w:p w14:paraId="68B1FDBB">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4</w:t>
            </w:r>
            <w:r>
              <w:rPr>
                <w:rFonts w:hint="eastAsia" w:ascii="宋体" w:hAnsi="宋体" w:eastAsia="宋体" w:cs="宋体"/>
                <w:kern w:val="0"/>
                <w:sz w:val="24"/>
                <w:szCs w:val="24"/>
                <w:lang w:val="en-US" w:eastAsia="zh-CN" w:bidi="ar"/>
              </w:rPr>
              <w:t>）其他在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信用中国</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网站（</w:t>
            </w:r>
            <w:r>
              <w:rPr>
                <w:rFonts w:hint="default" w:ascii="Times New Roman" w:hAnsi="Times New Roman" w:eastAsia="宋体" w:cs="Times New Roman"/>
                <w:kern w:val="0"/>
                <w:sz w:val="24"/>
                <w:szCs w:val="24"/>
                <w:lang w:val="en-US" w:eastAsia="zh-CN" w:bidi="ar"/>
              </w:rPr>
              <w:t>http://www.creditchina.gov.cn/</w:t>
            </w:r>
            <w:r>
              <w:rPr>
                <w:rFonts w:hint="eastAsia" w:ascii="宋体" w:hAnsi="宋体" w:eastAsia="宋体" w:cs="宋体"/>
                <w:kern w:val="0"/>
                <w:sz w:val="24"/>
                <w:szCs w:val="24"/>
                <w:lang w:val="en-US" w:eastAsia="zh-CN" w:bidi="ar"/>
              </w:rPr>
              <w:t>）中被列为严重失信主体名单，且按联合惩戒要求禁止参与招投标的；</w:t>
            </w:r>
          </w:p>
          <w:p w14:paraId="6F34DB4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5</w:t>
            </w:r>
            <w:r>
              <w:rPr>
                <w:rFonts w:hint="eastAsia" w:ascii="宋体" w:hAnsi="宋体" w:eastAsia="宋体" w:cs="宋体"/>
                <w:kern w:val="0"/>
                <w:sz w:val="24"/>
                <w:szCs w:val="24"/>
                <w:lang w:val="en-US" w:eastAsia="zh-CN" w:bidi="ar"/>
              </w:rPr>
              <w:t>）上一年度</w:t>
            </w:r>
            <w:r>
              <w:rPr>
                <w:rFonts w:hint="eastAsia" w:ascii="宋体" w:hAnsi="宋体" w:cs="宋体"/>
                <w:kern w:val="0"/>
                <w:sz w:val="24"/>
                <w:szCs w:val="24"/>
                <w:lang w:val="en-US" w:eastAsia="zh-CN" w:bidi="ar"/>
              </w:rPr>
              <w:t>信用评价</w:t>
            </w:r>
            <w:r>
              <w:rPr>
                <w:rFonts w:hint="eastAsia" w:ascii="宋体" w:hAnsi="宋体" w:eastAsia="宋体" w:cs="宋体"/>
                <w:kern w:val="0"/>
                <w:sz w:val="24"/>
                <w:szCs w:val="24"/>
                <w:lang w:val="en-US" w:eastAsia="zh-CN" w:bidi="ar"/>
              </w:rPr>
              <w:t>被交投集团公司或建设集团评为</w:t>
            </w:r>
            <w:r>
              <w:rPr>
                <w:rFonts w:hint="default" w:ascii="Times New Roman" w:hAnsi="Times New Roman" w:eastAsia="宋体" w:cs="Times New Roman"/>
                <w:kern w:val="0"/>
                <w:sz w:val="24"/>
                <w:szCs w:val="24"/>
                <w:lang w:val="en-US" w:eastAsia="zh-CN" w:bidi="ar"/>
              </w:rPr>
              <w:t>D</w:t>
            </w:r>
            <w:r>
              <w:rPr>
                <w:rFonts w:hint="eastAsia" w:ascii="宋体" w:hAnsi="宋体" w:eastAsia="宋体" w:cs="宋体"/>
                <w:kern w:val="0"/>
                <w:sz w:val="24"/>
                <w:szCs w:val="24"/>
                <w:lang w:val="en-US" w:eastAsia="zh-CN" w:bidi="ar"/>
              </w:rPr>
              <w:t>级且在处罚期内的供应商；</w:t>
            </w:r>
          </w:p>
          <w:p w14:paraId="36E8203C">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6</w:t>
            </w:r>
            <w:r>
              <w:rPr>
                <w:rFonts w:hint="eastAsia" w:ascii="宋体" w:hAnsi="宋体" w:eastAsia="宋体" w:cs="宋体"/>
                <w:kern w:val="0"/>
                <w:sz w:val="24"/>
                <w:szCs w:val="24"/>
                <w:lang w:val="en-US" w:eastAsia="zh-CN" w:bidi="ar"/>
              </w:rPr>
              <w:t>）近三年度被列入交投集团公司或建设集团</w:t>
            </w:r>
            <w:r>
              <w:rPr>
                <w:rFonts w:hint="default" w:ascii="Times New Roman" w:hAnsi="Times New Roman" w:eastAsia="宋体" w:cs="Times New Roman"/>
                <w:kern w:val="0"/>
                <w:sz w:val="24"/>
                <w:szCs w:val="24"/>
                <w:lang w:val="en-US" w:eastAsia="zh-CN" w:bidi="ar"/>
              </w:rPr>
              <w:t>“</w:t>
            </w:r>
            <w:r>
              <w:rPr>
                <w:rFonts w:hint="eastAsia" w:ascii="宋体" w:hAnsi="宋体" w:cs="宋体"/>
                <w:kern w:val="0"/>
                <w:sz w:val="24"/>
                <w:szCs w:val="24"/>
                <w:lang w:val="en-US" w:eastAsia="zh-CN" w:bidi="ar"/>
              </w:rPr>
              <w:t>不良行为记录名单</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且在处罚期内的供应商。</w:t>
            </w:r>
          </w:p>
        </w:tc>
      </w:tr>
    </w:tbl>
    <w:p w14:paraId="7FB77623">
      <w:pPr>
        <w:keepNext w:val="0"/>
        <w:keepLines w:val="0"/>
        <w:widowControl w:val="0"/>
        <w:suppressLineNumbers w:val="0"/>
        <w:autoSpaceDE w:val="0"/>
        <w:autoSpaceDN/>
        <w:adjustRightInd w:val="0"/>
        <w:snapToGrid w:val="0"/>
        <w:spacing w:before="0" w:beforeAutospacing="0" w:after="0" w:afterAutospacing="0" w:line="440" w:lineRule="exact"/>
        <w:ind w:left="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注：对以上（</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4</w:t>
      </w:r>
      <w:r>
        <w:rPr>
          <w:rFonts w:hint="eastAsia" w:ascii="黑体" w:hAnsi="宋体" w:eastAsia="黑体" w:cs="黑体"/>
          <w:kern w:val="0"/>
          <w:sz w:val="21"/>
          <w:szCs w:val="21"/>
          <w:vertAlign w:val="baseline"/>
          <w:lang w:val="en-US" w:eastAsia="zh-CN" w:bidi="ar"/>
        </w:rPr>
        <w:t>）信用状况应附指定网站截图。</w:t>
      </w:r>
    </w:p>
    <w:p w14:paraId="58E60B08">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1"/>
          <w:szCs w:val="21"/>
        </w:rPr>
      </w:pPr>
      <w:r>
        <w:rPr>
          <w:rFonts w:hint="default" w:ascii="Times New Roman" w:hAnsi="Times New Roman" w:eastAsia="黑体" w:cs="Times New Roman"/>
          <w:kern w:val="0"/>
          <w:sz w:val="21"/>
          <w:szCs w:val="21"/>
          <w:lang w:val="en-US" w:eastAsia="zh-CN" w:bidi="ar"/>
        </w:rPr>
        <w:br w:type="page"/>
      </w:r>
    </w:p>
    <w:p w14:paraId="2EEFC7EC">
      <w:pPr>
        <w:pStyle w:val="8"/>
        <w:keepNext w:val="0"/>
        <w:keepLines w:val="0"/>
        <w:widowControl w:val="0"/>
        <w:suppressLineNumbers w:val="0"/>
        <w:adjustRightInd w:val="0"/>
        <w:spacing w:before="0" w:beforeAutospacing="1" w:after="0" w:afterAutospacing="0" w:line="360" w:lineRule="auto"/>
        <w:ind w:left="480" w:leftChars="200" w:right="0" w:firstLine="643" w:firstLineChars="200"/>
        <w:jc w:val="left"/>
        <w:textAlignment w:val="baseline"/>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5  </w:t>
      </w:r>
      <w:r>
        <w:rPr>
          <w:rFonts w:hint="eastAsia" w:ascii="宋体" w:hAnsi="宋体" w:eastAsia="宋体" w:cs="宋体"/>
          <w:b/>
          <w:bCs/>
          <w:kern w:val="2"/>
          <w:sz w:val="32"/>
          <w:szCs w:val="32"/>
          <w:lang w:val="en-US" w:eastAsia="zh-CN" w:bidi="ar"/>
        </w:rPr>
        <w:t>资格审查条件（主要人员最低要求）</w:t>
      </w:r>
    </w:p>
    <w:p w14:paraId="76FC7C6D">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9"/>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2433"/>
        <w:gridCol w:w="3413"/>
        <w:gridCol w:w="1430"/>
      </w:tblGrid>
      <w:tr w14:paraId="2EB57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36" w:type="dxa"/>
            <w:vMerge w:val="restart"/>
            <w:vAlign w:val="center"/>
          </w:tcPr>
          <w:p w14:paraId="05DB0A54">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人员</w:t>
            </w:r>
          </w:p>
        </w:tc>
        <w:tc>
          <w:tcPr>
            <w:tcW w:w="2433" w:type="dxa"/>
            <w:vAlign w:val="center"/>
          </w:tcPr>
          <w:p w14:paraId="6E2417C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最低数量要求</w:t>
            </w:r>
          </w:p>
        </w:tc>
        <w:tc>
          <w:tcPr>
            <w:tcW w:w="3413" w:type="dxa"/>
            <w:vMerge w:val="restart"/>
            <w:vAlign w:val="center"/>
          </w:tcPr>
          <w:p w14:paraId="7C1F627C">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要求</w:t>
            </w:r>
          </w:p>
        </w:tc>
        <w:tc>
          <w:tcPr>
            <w:tcW w:w="1430" w:type="dxa"/>
            <w:vMerge w:val="restart"/>
            <w:vAlign w:val="center"/>
          </w:tcPr>
          <w:p w14:paraId="147722E4">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备注</w:t>
            </w:r>
          </w:p>
        </w:tc>
      </w:tr>
      <w:tr w14:paraId="4F08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36" w:type="dxa"/>
            <w:vMerge w:val="continue"/>
            <w:vAlign w:val="center"/>
          </w:tcPr>
          <w:p w14:paraId="44B58055">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color w:val="auto"/>
                <w:highlight w:val="none"/>
              </w:rPr>
            </w:pPr>
          </w:p>
        </w:tc>
        <w:tc>
          <w:tcPr>
            <w:tcW w:w="2433" w:type="dxa"/>
            <w:vAlign w:val="center"/>
          </w:tcPr>
          <w:p w14:paraId="3FE8B7C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lang w:val="en-US"/>
              </w:rPr>
            </w:pPr>
            <w:r>
              <w:rPr>
                <w:rFonts w:hint="eastAsia" w:cs="Times New Roman"/>
                <w:color w:val="auto"/>
                <w:highlight w:val="none"/>
                <w:u w:val="none"/>
                <w:lang w:val="en-US" w:eastAsia="zh-CN"/>
              </w:rPr>
              <w:t>第</w:t>
            </w:r>
            <w:r>
              <w:rPr>
                <w:rFonts w:hint="eastAsia" w:cs="Times New Roman"/>
                <w:color w:val="auto"/>
                <w:highlight w:val="none"/>
                <w:u w:val="single"/>
                <w:lang w:val="en-US" w:eastAsia="zh-CN"/>
              </w:rPr>
              <w:t xml:space="preserve"> 1 </w:t>
            </w:r>
            <w:r>
              <w:rPr>
                <w:rFonts w:hint="default" w:ascii="Times New Roman" w:hAnsi="Times New Roman" w:cs="Times New Roman"/>
                <w:color w:val="auto"/>
                <w:highlight w:val="none"/>
              </w:rPr>
              <w:t>合同包</w:t>
            </w:r>
          </w:p>
        </w:tc>
        <w:tc>
          <w:tcPr>
            <w:tcW w:w="3413" w:type="dxa"/>
            <w:vMerge w:val="continue"/>
            <w:vAlign w:val="center"/>
          </w:tcPr>
          <w:p w14:paraId="26A319B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p>
        </w:tc>
        <w:tc>
          <w:tcPr>
            <w:tcW w:w="1430" w:type="dxa"/>
            <w:vMerge w:val="continue"/>
            <w:vAlign w:val="center"/>
          </w:tcPr>
          <w:p w14:paraId="0661FBB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p>
        </w:tc>
      </w:tr>
      <w:tr w14:paraId="3C39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1936" w:type="dxa"/>
            <w:vAlign w:val="center"/>
          </w:tcPr>
          <w:p w14:paraId="7AE910D7">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i w:val="0"/>
                <w:iCs w:val="0"/>
                <w:color w:val="auto"/>
                <w:highlight w:val="none"/>
                <w:u w:val="none"/>
              </w:rPr>
            </w:pPr>
            <w:r>
              <w:rPr>
                <w:rFonts w:hint="eastAsia" w:cs="Times New Roman"/>
                <w:i w:val="0"/>
                <w:iCs w:val="0"/>
                <w:color w:val="auto"/>
                <w:highlight w:val="none"/>
                <w:u w:val="none"/>
                <w:lang w:eastAsia="zh-CN"/>
              </w:rPr>
              <w:t>供货</w:t>
            </w:r>
            <w:r>
              <w:rPr>
                <w:rFonts w:hint="default" w:ascii="Times New Roman" w:hAnsi="Times New Roman" w:cs="Times New Roman"/>
                <w:i w:val="0"/>
                <w:iCs w:val="0"/>
                <w:color w:val="auto"/>
                <w:highlight w:val="none"/>
                <w:u w:val="none"/>
              </w:rPr>
              <w:t>负责人</w:t>
            </w:r>
          </w:p>
        </w:tc>
        <w:tc>
          <w:tcPr>
            <w:tcW w:w="2433" w:type="dxa"/>
            <w:vAlign w:val="center"/>
          </w:tcPr>
          <w:p w14:paraId="37B7DE6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cs="Times New Roman"/>
                <w:i w:val="0"/>
                <w:iCs w:val="0"/>
                <w:color w:val="auto"/>
                <w:highlight w:val="none"/>
                <w:u w:val="none"/>
              </w:rPr>
              <w:t>1</w:t>
            </w:r>
          </w:p>
        </w:tc>
        <w:tc>
          <w:tcPr>
            <w:tcW w:w="3413" w:type="dxa"/>
            <w:vAlign w:val="center"/>
          </w:tcPr>
          <w:p w14:paraId="62F4A5CC">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eastAsia" w:ascii="Times New Roman" w:hAnsi="Times New Roman" w:eastAsia="宋体" w:cs="Times New Roman"/>
                <w:i/>
                <w:iCs/>
                <w:color w:val="auto"/>
                <w:highlight w:val="none"/>
                <w:u w:val="none"/>
                <w:lang w:eastAsia="zh-CN"/>
              </w:rPr>
            </w:pPr>
            <w:r>
              <w:rPr>
                <w:rFonts w:hint="default" w:ascii="Times New Roman" w:hAnsi="Times New Roman" w:cs="Times New Roman"/>
                <w:i w:val="0"/>
                <w:iCs w:val="0"/>
                <w:color w:val="auto"/>
                <w:highlight w:val="none"/>
                <w:u w:val="none"/>
                <w:lang w:val="en-US" w:eastAsia="zh-CN"/>
              </w:rPr>
              <w:t>近</w:t>
            </w:r>
            <w:r>
              <w:rPr>
                <w:rFonts w:hint="eastAsia" w:cs="Times New Roman"/>
                <w:i w:val="0"/>
                <w:iCs w:val="0"/>
                <w:color w:val="auto"/>
                <w:highlight w:val="none"/>
                <w:u w:val="none"/>
                <w:lang w:val="en-US" w:eastAsia="zh-CN"/>
              </w:rPr>
              <w:t>3</w:t>
            </w:r>
            <w:r>
              <w:rPr>
                <w:rFonts w:hint="default" w:ascii="Times New Roman" w:hAnsi="Times New Roman" w:cs="Times New Roman"/>
                <w:i w:val="0"/>
                <w:iCs w:val="0"/>
                <w:color w:val="auto"/>
                <w:highlight w:val="none"/>
                <w:u w:val="none"/>
                <w:lang w:val="en-US" w:eastAsia="zh-CN"/>
              </w:rPr>
              <w:t>年承</w:t>
            </w:r>
            <w:r>
              <w:rPr>
                <w:rFonts w:hint="default" w:ascii="Times New Roman" w:hAnsi="Times New Roman" w:cs="Times New Roman"/>
                <w:i w:val="0"/>
                <w:iCs w:val="0"/>
                <w:color w:val="auto"/>
                <w:highlight w:val="none"/>
                <w:u w:val="none"/>
              </w:rPr>
              <w:t>担任过</w:t>
            </w:r>
            <w:r>
              <w:rPr>
                <w:rFonts w:hint="eastAsia" w:cs="Times New Roman"/>
                <w:i w:val="0"/>
                <w:iCs w:val="0"/>
                <w:color w:val="auto"/>
                <w:highlight w:val="none"/>
                <w:u w:val="none"/>
                <w:lang w:eastAsia="zh-CN"/>
              </w:rPr>
              <w:t>一</w:t>
            </w:r>
            <w:r>
              <w:rPr>
                <w:rFonts w:hint="default" w:ascii="Times New Roman" w:hAnsi="Times New Roman" w:cs="Times New Roman"/>
                <w:i w:val="0"/>
                <w:iCs w:val="0"/>
                <w:color w:val="auto"/>
                <w:highlight w:val="none"/>
                <w:u w:val="none"/>
              </w:rPr>
              <w:t>个</w:t>
            </w:r>
            <w:r>
              <w:rPr>
                <w:rFonts w:hint="default" w:ascii="Times New Roman" w:hAnsi="Times New Roman" w:cs="Times New Roman"/>
                <w:i w:val="0"/>
                <w:iCs w:val="0"/>
                <w:color w:val="auto"/>
                <w:highlight w:val="none"/>
                <w:u w:val="none"/>
                <w:lang w:val="en-US" w:eastAsia="zh-CN"/>
              </w:rPr>
              <w:t>类似</w:t>
            </w:r>
            <w:r>
              <w:rPr>
                <w:rFonts w:hint="default" w:ascii="Times New Roman" w:hAnsi="Times New Roman" w:cs="Times New Roman"/>
                <w:i w:val="0"/>
                <w:iCs w:val="0"/>
                <w:color w:val="auto"/>
                <w:highlight w:val="none"/>
                <w:u w:val="none"/>
              </w:rPr>
              <w:t>项目的</w:t>
            </w:r>
            <w:r>
              <w:rPr>
                <w:rFonts w:hint="eastAsia" w:ascii="Times New Roman" w:hAnsi="Times New Roman" w:cs="Times New Roman"/>
                <w:i w:val="0"/>
                <w:iCs w:val="0"/>
                <w:color w:val="auto"/>
                <w:highlight w:val="none"/>
                <w:u w:val="none"/>
                <w:lang w:val="en-US" w:eastAsia="zh-CN"/>
              </w:rPr>
              <w:t>供货</w:t>
            </w:r>
            <w:r>
              <w:rPr>
                <w:rFonts w:hint="default" w:ascii="Times New Roman" w:hAnsi="Times New Roman" w:cs="Times New Roman"/>
                <w:i w:val="0"/>
                <w:iCs w:val="0"/>
                <w:color w:val="auto"/>
                <w:highlight w:val="none"/>
                <w:u w:val="none"/>
              </w:rPr>
              <w:t>负责人</w:t>
            </w:r>
            <w:r>
              <w:rPr>
                <w:rFonts w:hint="eastAsia" w:ascii="Times New Roman" w:hAnsi="Times New Roman" w:cs="Times New Roman"/>
                <w:i w:val="0"/>
                <w:iCs w:val="0"/>
                <w:color w:val="auto"/>
                <w:highlight w:val="none"/>
                <w:u w:val="none"/>
                <w:lang w:eastAsia="zh-CN"/>
              </w:rPr>
              <w:t>，</w:t>
            </w:r>
            <w:r>
              <w:rPr>
                <w:rFonts w:hint="eastAsia" w:cs="Times New Roman"/>
                <w:i w:val="0"/>
                <w:iCs w:val="0"/>
                <w:color w:val="auto"/>
                <w:highlight w:val="none"/>
                <w:u w:val="none"/>
                <w:lang w:val="en-US" w:eastAsia="zh-CN"/>
              </w:rPr>
              <w:t>身份证</w:t>
            </w:r>
          </w:p>
        </w:tc>
        <w:tc>
          <w:tcPr>
            <w:tcW w:w="1430" w:type="dxa"/>
            <w:vAlign w:val="center"/>
          </w:tcPr>
          <w:p w14:paraId="05040E9B">
            <w:pPr>
              <w:keepNext w:val="0"/>
              <w:keepLines w:val="0"/>
              <w:pageBreakBefore w:val="0"/>
              <w:widowControl w:val="0"/>
              <w:kinsoku/>
              <w:wordWrap/>
              <w:overflowPunct/>
              <w:topLinePunct w:val="0"/>
              <w:autoSpaceDE/>
              <w:autoSpaceDN/>
              <w:bidi w:val="0"/>
              <w:adjustRightInd w:val="0"/>
              <w:snapToGrid w:val="0"/>
              <w:spacing w:line="440" w:lineRule="exact"/>
              <w:jc w:val="both"/>
              <w:textAlignment w:val="baseline"/>
              <w:rPr>
                <w:rFonts w:hint="default" w:ascii="Times New Roman" w:hAnsi="Times New Roman" w:cs="Times New Roman"/>
                <w:color w:val="auto"/>
                <w:highlight w:val="none"/>
              </w:rPr>
            </w:pPr>
          </w:p>
        </w:tc>
      </w:tr>
      <w:tr w14:paraId="05446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1936" w:type="dxa"/>
            <w:vAlign w:val="center"/>
          </w:tcPr>
          <w:p w14:paraId="2F14643D">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eastAsia" w:cs="Times New Roman"/>
                <w:i w:val="0"/>
                <w:iCs w:val="0"/>
                <w:color w:val="auto"/>
                <w:highlight w:val="none"/>
                <w:u w:val="none"/>
                <w:lang w:val="en-US" w:eastAsia="zh-CN"/>
              </w:rPr>
            </w:pPr>
            <w:r>
              <w:rPr>
                <w:rFonts w:hint="eastAsia" w:cs="Times New Roman"/>
                <w:i w:val="0"/>
                <w:iCs w:val="0"/>
                <w:color w:val="auto"/>
                <w:highlight w:val="none"/>
                <w:u w:val="none"/>
                <w:lang w:val="en-US" w:eastAsia="zh-CN"/>
              </w:rPr>
              <w:t>现场送货物资</w:t>
            </w:r>
          </w:p>
          <w:p w14:paraId="3CF05A8C">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auto"/>
                <w:highlight w:val="none"/>
                <w:u w:val="none"/>
                <w:lang w:val="en-US" w:eastAsia="zh-CN"/>
              </w:rPr>
              <w:t>清点人员</w:t>
            </w:r>
          </w:p>
        </w:tc>
        <w:tc>
          <w:tcPr>
            <w:tcW w:w="2433" w:type="dxa"/>
            <w:vAlign w:val="center"/>
          </w:tcPr>
          <w:p w14:paraId="384F586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auto"/>
                <w:highlight w:val="none"/>
                <w:u w:val="none"/>
                <w:lang w:val="en-US" w:eastAsia="zh-CN"/>
              </w:rPr>
              <w:t>1</w:t>
            </w:r>
          </w:p>
        </w:tc>
        <w:tc>
          <w:tcPr>
            <w:tcW w:w="3413" w:type="dxa"/>
            <w:vAlign w:val="center"/>
          </w:tcPr>
          <w:p w14:paraId="41D0733A">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auto"/>
                <w:highlight w:val="none"/>
                <w:u w:val="none"/>
                <w:lang w:val="en-US" w:eastAsia="zh-CN"/>
              </w:rPr>
              <w:t>身份证</w:t>
            </w:r>
          </w:p>
        </w:tc>
        <w:tc>
          <w:tcPr>
            <w:tcW w:w="1430" w:type="dxa"/>
            <w:vAlign w:val="top"/>
          </w:tcPr>
          <w:p w14:paraId="57803AC9">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color w:val="auto"/>
                <w:sz w:val="24"/>
                <w:highlight w:val="none"/>
                <w:lang w:val="en-US" w:eastAsia="zh-CN" w:bidi="ar-SA"/>
              </w:rPr>
            </w:pPr>
          </w:p>
        </w:tc>
      </w:tr>
      <w:tr w14:paraId="2CA08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936" w:type="dxa"/>
            <w:vAlign w:val="center"/>
          </w:tcPr>
          <w:p w14:paraId="67328606">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i w:val="0"/>
                <w:iCs w:val="0"/>
                <w:color w:val="auto"/>
                <w:highlight w:val="none"/>
                <w:u w:val="none"/>
              </w:rPr>
            </w:pPr>
            <w:r>
              <w:rPr>
                <w:rFonts w:hint="eastAsia" w:cs="Times New Roman"/>
                <w:i w:val="0"/>
                <w:iCs w:val="0"/>
                <w:color w:val="auto"/>
                <w:highlight w:val="none"/>
                <w:u w:val="none"/>
                <w:lang w:val="en-US" w:eastAsia="zh-CN"/>
              </w:rPr>
              <w:t>资料人员</w:t>
            </w:r>
          </w:p>
        </w:tc>
        <w:tc>
          <w:tcPr>
            <w:tcW w:w="2433" w:type="dxa"/>
            <w:vAlign w:val="center"/>
          </w:tcPr>
          <w:p w14:paraId="5A7BC00B">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i w:val="0"/>
                <w:iCs w:val="0"/>
                <w:color w:val="auto"/>
                <w:highlight w:val="none"/>
                <w:u w:val="none"/>
              </w:rPr>
            </w:pPr>
            <w:r>
              <w:rPr>
                <w:rFonts w:hint="eastAsia" w:cs="Times New Roman"/>
                <w:i w:val="0"/>
                <w:iCs w:val="0"/>
                <w:color w:val="auto"/>
                <w:highlight w:val="none"/>
                <w:u w:val="none"/>
                <w:lang w:val="en-US" w:eastAsia="zh-CN"/>
              </w:rPr>
              <w:t>1</w:t>
            </w:r>
          </w:p>
        </w:tc>
        <w:tc>
          <w:tcPr>
            <w:tcW w:w="3413" w:type="dxa"/>
            <w:vAlign w:val="center"/>
          </w:tcPr>
          <w:p w14:paraId="011DF8DC">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highlight w:val="none"/>
                <w:u w:val="none"/>
                <w:lang w:val="en-US" w:eastAsia="zh-CN"/>
              </w:rPr>
            </w:pPr>
            <w:r>
              <w:rPr>
                <w:rFonts w:hint="eastAsia" w:cs="Times New Roman"/>
                <w:i w:val="0"/>
                <w:iCs w:val="0"/>
                <w:color w:val="auto"/>
                <w:highlight w:val="none"/>
                <w:u w:val="none"/>
                <w:lang w:val="en-US" w:eastAsia="zh-CN"/>
              </w:rPr>
              <w:t>身份证</w:t>
            </w:r>
          </w:p>
        </w:tc>
        <w:tc>
          <w:tcPr>
            <w:tcW w:w="1430" w:type="dxa"/>
            <w:vAlign w:val="top"/>
          </w:tcPr>
          <w:p w14:paraId="750C2015">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color w:val="auto"/>
                <w:highlight w:val="none"/>
              </w:rPr>
            </w:pPr>
          </w:p>
        </w:tc>
      </w:tr>
      <w:tr w14:paraId="7B56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936" w:type="dxa"/>
            <w:vAlign w:val="center"/>
          </w:tcPr>
          <w:p w14:paraId="5FB00A76">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cs="Times New Roman"/>
                <w:i w:val="0"/>
                <w:iCs w:val="0"/>
                <w:color w:val="auto"/>
                <w:highlight w:val="none"/>
                <w:u w:val="none"/>
                <w:lang w:val="en-US" w:eastAsia="zh-CN"/>
              </w:rPr>
            </w:pPr>
            <w:r>
              <w:rPr>
                <w:rFonts w:hint="eastAsia" w:cs="Times New Roman"/>
                <w:i w:val="0"/>
                <w:iCs w:val="0"/>
                <w:color w:val="auto"/>
                <w:highlight w:val="none"/>
                <w:u w:val="none"/>
                <w:lang w:val="en-US" w:eastAsia="zh-CN"/>
              </w:rPr>
              <w:t>合计</w:t>
            </w:r>
          </w:p>
        </w:tc>
        <w:tc>
          <w:tcPr>
            <w:tcW w:w="2433" w:type="dxa"/>
            <w:vAlign w:val="center"/>
          </w:tcPr>
          <w:p w14:paraId="09B1298F">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cs="Times New Roman"/>
                <w:i w:val="0"/>
                <w:iCs w:val="0"/>
                <w:color w:val="auto"/>
                <w:highlight w:val="none"/>
                <w:u w:val="none"/>
                <w:lang w:val="en-US" w:eastAsia="zh-CN"/>
              </w:rPr>
            </w:pPr>
            <w:r>
              <w:rPr>
                <w:rFonts w:hint="eastAsia" w:cs="Times New Roman"/>
                <w:i w:val="0"/>
                <w:iCs w:val="0"/>
                <w:color w:val="auto"/>
                <w:highlight w:val="none"/>
                <w:u w:val="none"/>
                <w:lang w:val="en-US" w:eastAsia="zh-CN"/>
              </w:rPr>
              <w:t>3</w:t>
            </w:r>
          </w:p>
        </w:tc>
        <w:tc>
          <w:tcPr>
            <w:tcW w:w="3413" w:type="dxa"/>
            <w:vAlign w:val="center"/>
          </w:tcPr>
          <w:p w14:paraId="7BC56319">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i w:val="0"/>
                <w:iCs w:val="0"/>
                <w:color w:val="auto"/>
                <w:highlight w:val="none"/>
                <w:u w:val="none"/>
              </w:rPr>
            </w:pPr>
          </w:p>
        </w:tc>
        <w:tc>
          <w:tcPr>
            <w:tcW w:w="1430" w:type="dxa"/>
            <w:vAlign w:val="top"/>
          </w:tcPr>
          <w:p w14:paraId="629B0FF6">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color w:val="auto"/>
                <w:highlight w:val="none"/>
              </w:rPr>
            </w:pPr>
          </w:p>
        </w:tc>
      </w:tr>
    </w:tbl>
    <w:p w14:paraId="6766A557">
      <w:pPr>
        <w:pStyle w:val="2"/>
        <w:keepNext w:val="0"/>
        <w:keepLines w:val="0"/>
        <w:pageBreakBefore w:val="0"/>
        <w:kinsoku/>
        <w:overflowPunct/>
        <w:topLinePunct w:val="0"/>
        <w:bidi w:val="0"/>
        <w:spacing w:after="0" w:line="360" w:lineRule="auto"/>
        <w:ind w:left="0" w:leftChars="0" w:firstLine="0" w:firstLineChars="0"/>
        <w:rPr>
          <w:rFonts w:hint="default" w:ascii="Times New Roman" w:hAnsi="Times New Roman" w:eastAsia="黑体" w:cs="Times New Roman"/>
          <w:color w:val="auto"/>
          <w:sz w:val="21"/>
          <w:szCs w:val="21"/>
        </w:rPr>
      </w:pPr>
      <w:r>
        <w:rPr>
          <w:rFonts w:hint="eastAsia" w:ascii="黑体" w:hAnsi="宋体" w:eastAsia="黑体" w:cs="黑体"/>
          <w:kern w:val="0"/>
          <w:sz w:val="21"/>
          <w:szCs w:val="21"/>
          <w:lang w:val="en-US" w:eastAsia="zh-CN" w:bidi="ar"/>
        </w:rPr>
        <w:t>注：</w:t>
      </w:r>
      <w:r>
        <w:rPr>
          <w:rFonts w:hint="default" w:ascii="Times New Roman" w:hAnsi="Times New Roman" w:eastAsia="黑体" w:cs="Times New Roman"/>
          <w:color w:val="auto"/>
          <w:sz w:val="21"/>
          <w:szCs w:val="21"/>
        </w:rPr>
        <w:t>1.表中人员配置为一个合同包的人员最低配置要求，</w:t>
      </w:r>
      <w:r>
        <w:rPr>
          <w:rFonts w:hint="eastAsia" w:ascii="Times New Roman" w:hAnsi="Times New Roman" w:eastAsia="黑体" w:cs="Times New Roman"/>
          <w:color w:val="auto"/>
          <w:sz w:val="21"/>
          <w:szCs w:val="21"/>
          <w:lang w:eastAsia="zh-CN"/>
        </w:rPr>
        <w:t>供应商</w:t>
      </w:r>
      <w:r>
        <w:rPr>
          <w:rFonts w:hint="default" w:ascii="Times New Roman" w:hAnsi="Times New Roman" w:eastAsia="黑体" w:cs="Times New Roman"/>
          <w:color w:val="auto"/>
          <w:sz w:val="21"/>
          <w:szCs w:val="21"/>
        </w:rPr>
        <w:t>应在</w:t>
      </w:r>
      <w:r>
        <w:rPr>
          <w:rFonts w:hint="eastAsia" w:ascii="Times New Roman" w:hAnsi="Times New Roman" w:eastAsia="黑体" w:cs="Times New Roman"/>
          <w:color w:val="auto"/>
          <w:sz w:val="21"/>
          <w:szCs w:val="21"/>
          <w:lang w:eastAsia="zh-CN"/>
        </w:rPr>
        <w:t>响应文件</w:t>
      </w:r>
      <w:r>
        <w:rPr>
          <w:rFonts w:hint="default" w:ascii="Times New Roman" w:hAnsi="Times New Roman" w:eastAsia="黑体" w:cs="Times New Roman"/>
          <w:color w:val="auto"/>
          <w:sz w:val="21"/>
          <w:szCs w:val="21"/>
        </w:rPr>
        <w:t>格式附表中填报主要人员，不得低于上表要求，</w:t>
      </w:r>
      <w:r>
        <w:rPr>
          <w:rFonts w:hint="eastAsia" w:eastAsia="黑体" w:cs="Times New Roman"/>
          <w:color w:val="auto"/>
          <w:sz w:val="21"/>
          <w:szCs w:val="21"/>
          <w:lang w:val="en-US" w:eastAsia="zh-CN"/>
        </w:rPr>
        <w:t>成交</w:t>
      </w:r>
      <w:r>
        <w:rPr>
          <w:rFonts w:hint="default" w:ascii="Times New Roman" w:hAnsi="Times New Roman" w:eastAsia="黑体" w:cs="Times New Roman"/>
          <w:color w:val="auto"/>
          <w:sz w:val="21"/>
          <w:szCs w:val="21"/>
        </w:rPr>
        <w:t>之后，</w:t>
      </w:r>
      <w:r>
        <w:rPr>
          <w:rFonts w:hint="default" w:eastAsia="黑体" w:cs="Times New Roman"/>
          <w:color w:val="auto"/>
          <w:sz w:val="21"/>
          <w:szCs w:val="21"/>
          <w:lang w:eastAsia="zh-CN"/>
        </w:rPr>
        <w:t>采购人</w:t>
      </w:r>
      <w:r>
        <w:rPr>
          <w:rFonts w:hint="default" w:ascii="Times New Roman" w:hAnsi="Times New Roman" w:eastAsia="黑体" w:cs="Times New Roman"/>
          <w:color w:val="auto"/>
          <w:sz w:val="21"/>
          <w:szCs w:val="21"/>
        </w:rPr>
        <w:t>将进行核查，如果填报的主要人员低于上表要求，</w:t>
      </w:r>
      <w:r>
        <w:rPr>
          <w:rFonts w:hint="default" w:eastAsia="黑体" w:cs="Times New Roman"/>
          <w:color w:val="auto"/>
          <w:sz w:val="21"/>
          <w:szCs w:val="21"/>
          <w:lang w:eastAsia="zh-CN"/>
        </w:rPr>
        <w:t>采购人</w:t>
      </w:r>
      <w:r>
        <w:rPr>
          <w:rFonts w:hint="default" w:ascii="Times New Roman" w:hAnsi="Times New Roman" w:eastAsia="黑体" w:cs="Times New Roman"/>
          <w:color w:val="auto"/>
          <w:sz w:val="21"/>
          <w:szCs w:val="21"/>
        </w:rPr>
        <w:t>有权要求更换。</w:t>
      </w:r>
    </w:p>
    <w:p w14:paraId="26600491">
      <w:pPr>
        <w:keepNext w:val="0"/>
        <w:keepLines w:val="0"/>
        <w:widowControl/>
        <w:suppressLineNumbers w:val="0"/>
        <w:adjustRightInd w:val="0"/>
        <w:snapToGrid w:val="0"/>
        <w:spacing w:before="0" w:beforeAutospacing="0" w:after="0" w:afterAutospacing="0" w:line="360" w:lineRule="auto"/>
        <w:ind w:left="0" w:right="0" w:firstLine="420" w:firstLineChars="200"/>
        <w:jc w:val="left"/>
        <w:textAlignment w:val="baseline"/>
        <w:rPr>
          <w:rFonts w:hint="default" w:ascii="Times New Roman" w:hAnsi="Times New Roman" w:eastAsia="黑体" w:cs="Times New Roman"/>
          <w:sz w:val="21"/>
          <w:szCs w:val="21"/>
        </w:rPr>
      </w:pPr>
      <w:r>
        <w:rPr>
          <w:rFonts w:hint="eastAsia" w:ascii="黑体" w:hAnsi="宋体" w:eastAsia="黑体" w:cs="黑体"/>
          <w:kern w:val="0"/>
          <w:sz w:val="21"/>
          <w:szCs w:val="21"/>
          <w:lang w:val="en-US" w:eastAsia="zh-CN" w:bidi="ar"/>
        </w:rPr>
        <w:t>2.以上人员应附身份证的扫描件，供货负责人承担的类似业绩需附证明材料。</w:t>
      </w:r>
    </w:p>
    <w:p w14:paraId="061074D9">
      <w:pPr>
        <w:keepNext w:val="0"/>
        <w:keepLines w:val="0"/>
        <w:widowControl w:val="0"/>
        <w:suppressLineNumbers w:val="0"/>
        <w:adjustRightInd w:val="0"/>
        <w:snapToGrid w:val="0"/>
        <w:spacing w:before="0" w:beforeAutospacing="0" w:after="0" w:afterAutospacing="0" w:line="360" w:lineRule="auto"/>
        <w:ind w:left="0" w:right="0" w:firstLine="480" w:firstLineChars="200"/>
        <w:jc w:val="left"/>
        <w:textAlignment w:val="baseline"/>
        <w:rPr>
          <w:rFonts w:hint="default" w:ascii="Times New Roman" w:hAnsi="Times New Roman" w:eastAsia="黑体" w:cs="Times New Roman"/>
          <w:i/>
          <w:iCs/>
          <w:sz w:val="24"/>
          <w:szCs w:val="24"/>
          <w:u w:val="single"/>
        </w:rPr>
      </w:pPr>
    </w:p>
    <w:p w14:paraId="2614E707">
      <w:pPr>
        <w:pStyle w:val="6"/>
        <w:widowControl/>
        <w:spacing w:line="360" w:lineRule="auto"/>
        <w:ind w:left="0" w:firstLine="324" w:firstLineChars="0"/>
        <w:jc w:val="center"/>
        <w:rPr>
          <w:rFonts w:hint="default" w:ascii="Times New Roman" w:hAnsi="Times New Roman" w:eastAsia="宋体" w:cs="Times New Roman"/>
          <w:b/>
          <w:bCs w:val="0"/>
          <w:sz w:val="28"/>
          <w:szCs w:val="28"/>
        </w:rPr>
      </w:pPr>
      <w:r>
        <w:rPr>
          <w:rFonts w:hint="default" w:ascii="Times New Roman" w:hAnsi="Times New Roman" w:eastAsia="宋体" w:cs="Times New Roman"/>
          <w:b/>
          <w:bCs w:val="0"/>
          <w:sz w:val="28"/>
          <w:szCs w:val="28"/>
        </w:rPr>
        <w:t xml:space="preserve"> </w:t>
      </w:r>
    </w:p>
    <w:p w14:paraId="258D62A6">
      <w:pPr>
        <w:keepNext w:val="0"/>
        <w:keepLines w:val="0"/>
        <w:pageBreakBefore w:val="0"/>
        <w:kinsoku/>
        <w:overflowPunct/>
        <w:topLinePunct w:val="0"/>
        <w:bidi w:val="0"/>
        <w:spacing w:line="240" w:lineRule="auto"/>
        <w:jc w:val="left"/>
        <w:rPr>
          <w:rFonts w:hint="default" w:ascii="Times New Roman" w:hAnsi="Times New Roman" w:eastAsia="宋体" w:cs="Times New Roman"/>
          <w:b/>
          <w:bCs/>
          <w:color w:val="auto"/>
          <w:kern w:val="2"/>
          <w:sz w:val="32"/>
          <w:szCs w:val="32"/>
          <w:highlight w:val="none"/>
          <w:lang w:val="en-US" w:eastAsia="zh-CN"/>
        </w:rPr>
      </w:pPr>
      <w:r>
        <w:rPr>
          <w:rFonts w:hint="default" w:ascii="Times New Roman" w:hAnsi="Times New Roman" w:eastAsia="宋体" w:cs="Times New Roman"/>
          <w:b/>
          <w:bCs/>
          <w:color w:val="auto"/>
          <w:kern w:val="2"/>
          <w:sz w:val="32"/>
          <w:szCs w:val="32"/>
          <w:highlight w:val="none"/>
          <w:lang w:val="en-US" w:eastAsia="zh-CN"/>
        </w:rPr>
        <w:br w:type="page"/>
      </w:r>
    </w:p>
    <w:p w14:paraId="14401146">
      <w:pPr>
        <w:keepNext w:val="0"/>
        <w:keepLines w:val="0"/>
        <w:pageBreakBefore w:val="0"/>
        <w:kinsoku/>
        <w:overflowPunct/>
        <w:topLinePunct w:val="0"/>
        <w:bidi w:val="0"/>
        <w:spacing w:line="360" w:lineRule="auto"/>
        <w:jc w:val="center"/>
        <w:rPr>
          <w:rFonts w:hint="eastAsia" w:ascii="Times New Roman" w:hAnsi="Times New Roman" w:cs="Times New Roman"/>
          <w:b/>
          <w:bCs/>
          <w:color w:val="auto"/>
          <w:kern w:val="2"/>
          <w:sz w:val="32"/>
          <w:szCs w:val="32"/>
          <w:highlight w:val="none"/>
          <w:u w:val="none"/>
          <w:shd w:val="clear" w:color="auto" w:fill="auto"/>
          <w:lang w:val="en-US" w:eastAsia="zh-CN"/>
        </w:rPr>
      </w:pPr>
      <w:r>
        <w:rPr>
          <w:rFonts w:hint="default" w:ascii="Times New Roman" w:hAnsi="Times New Roman" w:eastAsia="宋体" w:cs="Times New Roman"/>
          <w:b/>
          <w:bCs/>
          <w:color w:val="auto"/>
          <w:kern w:val="2"/>
          <w:sz w:val="32"/>
          <w:szCs w:val="32"/>
          <w:highlight w:val="none"/>
          <w:lang w:val="en-US" w:eastAsia="zh-CN"/>
        </w:rPr>
        <w:t>附件</w:t>
      </w:r>
      <w:r>
        <w:rPr>
          <w:rFonts w:hint="eastAsia" w:cs="Times New Roman"/>
          <w:b/>
          <w:bCs/>
          <w:color w:val="auto"/>
          <w:kern w:val="2"/>
          <w:sz w:val="32"/>
          <w:szCs w:val="32"/>
          <w:highlight w:val="none"/>
          <w:lang w:val="en-US" w:eastAsia="zh-CN"/>
        </w:rPr>
        <w:t>3</w:t>
      </w:r>
      <w:r>
        <w:rPr>
          <w:rFonts w:hint="default" w:ascii="Times New Roman" w:hAnsi="Times New Roman" w:eastAsia="宋体" w:cs="Times New Roman"/>
          <w:b/>
          <w:bCs/>
          <w:color w:val="auto"/>
          <w:kern w:val="2"/>
          <w:sz w:val="32"/>
          <w:szCs w:val="32"/>
          <w:highlight w:val="none"/>
          <w:lang w:val="en-US" w:eastAsia="zh-CN"/>
        </w:rPr>
        <w:t xml:space="preserve">  湖北长江路桥有限公司绿化养护、绿植租摆服务</w:t>
      </w:r>
      <w:r>
        <w:rPr>
          <w:rFonts w:hint="default" w:ascii="Times New Roman" w:hAnsi="Times New Roman" w:eastAsia="宋体" w:cs="Times New Roman"/>
          <w:b/>
          <w:bCs/>
          <w:color w:val="auto"/>
          <w:kern w:val="2"/>
          <w:sz w:val="32"/>
          <w:szCs w:val="32"/>
          <w:highlight w:val="none"/>
          <w:u w:val="none"/>
          <w:shd w:val="clear" w:color="auto" w:fill="auto"/>
          <w:lang w:val="en-US" w:eastAsia="zh-CN" w:bidi="ar-SA"/>
        </w:rPr>
        <w:t>采购</w:t>
      </w:r>
    </w:p>
    <w:p w14:paraId="19849BED">
      <w:pPr>
        <w:keepNext w:val="0"/>
        <w:keepLines w:val="0"/>
        <w:pageBreakBefore w:val="0"/>
        <w:kinsoku/>
        <w:overflowPunct/>
        <w:topLinePunct w:val="0"/>
        <w:bidi w:val="0"/>
        <w:spacing w:line="360" w:lineRule="auto"/>
        <w:jc w:val="center"/>
        <w:rPr>
          <w:rFonts w:hint="default" w:ascii="Times New Roman" w:hAnsi="Times New Roman" w:cs="Times New Roman"/>
          <w:b/>
          <w:bCs/>
          <w:color w:val="auto"/>
          <w:kern w:val="2"/>
          <w:sz w:val="32"/>
          <w:szCs w:val="32"/>
          <w:highlight w:val="none"/>
          <w:lang w:val="en-US" w:eastAsia="zh-CN"/>
        </w:rPr>
      </w:pPr>
      <w:r>
        <w:rPr>
          <w:rFonts w:hint="default" w:ascii="Times New Roman" w:hAnsi="Times New Roman" w:cs="Times New Roman"/>
          <w:b/>
          <w:bCs/>
          <w:color w:val="auto"/>
          <w:kern w:val="2"/>
          <w:sz w:val="32"/>
          <w:szCs w:val="32"/>
          <w:highlight w:val="none"/>
          <w:lang w:val="en-US" w:eastAsia="zh-CN"/>
        </w:rPr>
        <w:t>申请单位报名登记表</w:t>
      </w:r>
    </w:p>
    <w:p w14:paraId="6B0E1B59">
      <w:pPr>
        <w:keepNext w:val="0"/>
        <w:keepLines w:val="0"/>
        <w:pageBreakBefore w:val="0"/>
        <w:kinsoku/>
        <w:overflowPunct/>
        <w:topLinePunct w:val="0"/>
        <w:bidi w:val="0"/>
        <w:spacing w:line="360" w:lineRule="auto"/>
        <w:rPr>
          <w:rFonts w:hint="default" w:ascii="Times New Roman" w:hAnsi="Times New Roman" w:cs="Times New Roman"/>
          <w:color w:val="auto"/>
          <w:highlight w:val="none"/>
          <w:lang w:val="en-US" w:eastAsia="zh-CN"/>
        </w:rPr>
      </w:pPr>
    </w:p>
    <w:tbl>
      <w:tblPr>
        <w:tblStyle w:val="10"/>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2"/>
        <w:gridCol w:w="1401"/>
        <w:gridCol w:w="1426"/>
        <w:gridCol w:w="1685"/>
        <w:gridCol w:w="1085"/>
      </w:tblGrid>
      <w:tr w14:paraId="0FEBC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22" w:type="dxa"/>
            <w:noWrap w:val="0"/>
            <w:vAlign w:val="center"/>
          </w:tcPr>
          <w:p w14:paraId="72E85BAB">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default" w:ascii="Times New Roman" w:hAnsi="Times New Roman" w:eastAsia="宋体" w:cs="Times New Roman"/>
                <w:b w:val="0"/>
                <w:color w:val="auto"/>
                <w:sz w:val="24"/>
                <w:szCs w:val="22"/>
                <w:highlight w:val="none"/>
                <w:vertAlign w:val="baseline"/>
                <w:lang w:val="en-US" w:eastAsia="zh-CN"/>
              </w:rPr>
              <w:t>申请单位名称</w:t>
            </w:r>
          </w:p>
        </w:tc>
        <w:tc>
          <w:tcPr>
            <w:tcW w:w="1401" w:type="dxa"/>
            <w:noWrap w:val="0"/>
            <w:vAlign w:val="center"/>
          </w:tcPr>
          <w:p w14:paraId="6939A9A3">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default" w:ascii="Times New Roman" w:hAnsi="Times New Roman" w:eastAsia="宋体" w:cs="Times New Roman"/>
                <w:b w:val="0"/>
                <w:color w:val="auto"/>
                <w:sz w:val="24"/>
                <w:szCs w:val="22"/>
                <w:highlight w:val="none"/>
                <w:vertAlign w:val="baseline"/>
                <w:lang w:val="en-US" w:eastAsia="zh-CN"/>
              </w:rPr>
              <w:t>联系人</w:t>
            </w:r>
          </w:p>
        </w:tc>
        <w:tc>
          <w:tcPr>
            <w:tcW w:w="1426" w:type="dxa"/>
            <w:noWrap w:val="0"/>
            <w:vAlign w:val="center"/>
          </w:tcPr>
          <w:p w14:paraId="70BB46DE">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default" w:ascii="Times New Roman" w:hAnsi="Times New Roman" w:eastAsia="宋体" w:cs="Times New Roman"/>
                <w:b w:val="0"/>
                <w:color w:val="auto"/>
                <w:sz w:val="24"/>
                <w:szCs w:val="22"/>
                <w:highlight w:val="none"/>
                <w:vertAlign w:val="baseline"/>
                <w:lang w:val="en-US" w:eastAsia="zh-CN"/>
              </w:rPr>
              <w:t>联系方式</w:t>
            </w:r>
          </w:p>
        </w:tc>
        <w:tc>
          <w:tcPr>
            <w:tcW w:w="1685" w:type="dxa"/>
            <w:noWrap w:val="0"/>
            <w:vAlign w:val="center"/>
          </w:tcPr>
          <w:p w14:paraId="39B3CDCF">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eastAsia" w:cs="Times New Roman"/>
                <w:b w:val="0"/>
                <w:color w:val="auto"/>
                <w:sz w:val="24"/>
                <w:szCs w:val="22"/>
                <w:highlight w:val="none"/>
                <w:vertAlign w:val="baseline"/>
                <w:lang w:val="en-US" w:eastAsia="zh-CN"/>
              </w:rPr>
              <w:t>询比采购文件</w:t>
            </w:r>
          </w:p>
          <w:p w14:paraId="2116D4DA">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default" w:ascii="Times New Roman" w:hAnsi="Times New Roman" w:eastAsia="宋体" w:cs="Times New Roman"/>
                <w:b w:val="0"/>
                <w:color w:val="auto"/>
                <w:sz w:val="24"/>
                <w:szCs w:val="22"/>
                <w:highlight w:val="none"/>
                <w:vertAlign w:val="baseline"/>
                <w:lang w:val="en-US" w:eastAsia="zh-CN"/>
              </w:rPr>
              <w:t>接收邮箱</w:t>
            </w:r>
          </w:p>
        </w:tc>
        <w:tc>
          <w:tcPr>
            <w:tcW w:w="1085" w:type="dxa"/>
            <w:noWrap w:val="0"/>
            <w:vAlign w:val="center"/>
          </w:tcPr>
          <w:p w14:paraId="3B54484F">
            <w:pPr>
              <w:keepNext w:val="0"/>
              <w:keepLines w:val="0"/>
              <w:pageBreakBefore w:val="0"/>
              <w:widowControl/>
              <w:suppressLineNumbers w:val="0"/>
              <w:kinsoku/>
              <w:overflowPunct/>
              <w:topLinePunct w:val="0"/>
              <w:bidi w:val="0"/>
              <w:spacing w:line="360" w:lineRule="auto"/>
              <w:jc w:val="center"/>
              <w:rPr>
                <w:rFonts w:hint="default" w:ascii="Times New Roman" w:hAnsi="Times New Roman" w:eastAsia="宋体" w:cs="Times New Roman"/>
                <w:b w:val="0"/>
                <w:color w:val="auto"/>
                <w:sz w:val="24"/>
                <w:szCs w:val="22"/>
                <w:highlight w:val="none"/>
                <w:vertAlign w:val="baseline"/>
                <w:lang w:val="en-US" w:eastAsia="zh-CN"/>
              </w:rPr>
            </w:pPr>
            <w:r>
              <w:rPr>
                <w:rFonts w:hint="default" w:ascii="Times New Roman" w:hAnsi="Times New Roman" w:eastAsia="宋体" w:cs="Times New Roman"/>
                <w:b w:val="0"/>
                <w:color w:val="auto"/>
                <w:sz w:val="24"/>
                <w:szCs w:val="22"/>
                <w:highlight w:val="none"/>
                <w:vertAlign w:val="baseline"/>
                <w:lang w:val="en-US" w:eastAsia="zh-CN"/>
              </w:rPr>
              <w:t>日期</w:t>
            </w:r>
          </w:p>
        </w:tc>
      </w:tr>
      <w:tr w14:paraId="7ED9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2922" w:type="dxa"/>
            <w:noWrap w:val="0"/>
            <w:vAlign w:val="top"/>
          </w:tcPr>
          <w:p w14:paraId="17F6D80A">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lang w:val="en-US" w:eastAsia="zh-CN"/>
              </w:rPr>
            </w:pPr>
          </w:p>
          <w:p w14:paraId="3BA230B2">
            <w:pPr>
              <w:keepNext w:val="0"/>
              <w:keepLines w:val="0"/>
              <w:pageBreakBefore w:val="0"/>
              <w:kinsoku/>
              <w:overflowPunct/>
              <w:topLinePunct w:val="0"/>
              <w:bidi w:val="0"/>
              <w:spacing w:line="360" w:lineRule="auto"/>
              <w:jc w:val="both"/>
              <w:rPr>
                <w:rFonts w:hint="default" w:ascii="Times New Roman" w:hAnsi="Times New Roman" w:eastAsia="宋体" w:cs="Times New Roman"/>
                <w:b w:val="0"/>
                <w:color w:val="auto"/>
                <w:sz w:val="24"/>
                <w:szCs w:val="22"/>
                <w:highlight w:val="none"/>
                <w:vertAlign w:val="baseline"/>
                <w:lang w:val="en-US" w:eastAsia="zh-CN"/>
              </w:rPr>
            </w:pPr>
          </w:p>
          <w:p w14:paraId="091C745B">
            <w:pPr>
              <w:keepNext w:val="0"/>
              <w:keepLines w:val="0"/>
              <w:pageBreakBefore w:val="0"/>
              <w:kinsoku/>
              <w:overflowPunct/>
              <w:topLinePunct w:val="0"/>
              <w:bidi w:val="0"/>
              <w:spacing w:line="360" w:lineRule="auto"/>
              <w:jc w:val="both"/>
              <w:rPr>
                <w:rFonts w:hint="default" w:ascii="Times New Roman" w:hAnsi="Times New Roman" w:eastAsia="宋体" w:cs="Times New Roman"/>
                <w:b w:val="0"/>
                <w:color w:val="auto"/>
                <w:sz w:val="24"/>
                <w:szCs w:val="22"/>
                <w:highlight w:val="none"/>
                <w:vertAlign w:val="baseline"/>
                <w:lang w:val="en-US" w:eastAsia="zh-CN"/>
              </w:rPr>
            </w:pPr>
          </w:p>
        </w:tc>
        <w:tc>
          <w:tcPr>
            <w:tcW w:w="1401" w:type="dxa"/>
            <w:noWrap w:val="0"/>
            <w:vAlign w:val="top"/>
          </w:tcPr>
          <w:p w14:paraId="496A1729">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宋体" w:cs="Times New Roman"/>
                <w:b w:val="0"/>
                <w:color w:val="auto"/>
                <w:sz w:val="24"/>
                <w:szCs w:val="22"/>
                <w:highlight w:val="none"/>
                <w:vertAlign w:val="baseline"/>
                <w:lang w:val="en-US" w:eastAsia="zh-CN"/>
              </w:rPr>
            </w:pPr>
          </w:p>
        </w:tc>
        <w:tc>
          <w:tcPr>
            <w:tcW w:w="1426" w:type="dxa"/>
            <w:noWrap w:val="0"/>
            <w:vAlign w:val="top"/>
          </w:tcPr>
          <w:p w14:paraId="0B1F3F01">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宋体" w:cs="Times New Roman"/>
                <w:b w:val="0"/>
                <w:color w:val="auto"/>
                <w:sz w:val="24"/>
                <w:szCs w:val="22"/>
                <w:highlight w:val="none"/>
                <w:vertAlign w:val="baseline"/>
                <w:lang w:val="en-US" w:eastAsia="zh-CN"/>
              </w:rPr>
            </w:pPr>
          </w:p>
        </w:tc>
        <w:tc>
          <w:tcPr>
            <w:tcW w:w="1685" w:type="dxa"/>
            <w:noWrap w:val="0"/>
            <w:vAlign w:val="top"/>
          </w:tcPr>
          <w:p w14:paraId="7B1B6601">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宋体" w:cs="Times New Roman"/>
                <w:b w:val="0"/>
                <w:color w:val="auto"/>
                <w:sz w:val="24"/>
                <w:szCs w:val="22"/>
                <w:highlight w:val="none"/>
                <w:vertAlign w:val="baseline"/>
                <w:lang w:val="en-US" w:eastAsia="zh-CN"/>
              </w:rPr>
            </w:pPr>
          </w:p>
        </w:tc>
        <w:tc>
          <w:tcPr>
            <w:tcW w:w="1085" w:type="dxa"/>
            <w:noWrap w:val="0"/>
            <w:vAlign w:val="top"/>
          </w:tcPr>
          <w:p w14:paraId="11DB3782">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宋体" w:cs="Times New Roman"/>
                <w:b w:val="0"/>
                <w:color w:val="auto"/>
                <w:sz w:val="24"/>
                <w:szCs w:val="22"/>
                <w:highlight w:val="none"/>
                <w:vertAlign w:val="baseline"/>
                <w:lang w:val="en-US" w:eastAsia="zh-CN"/>
              </w:rPr>
            </w:pPr>
          </w:p>
        </w:tc>
      </w:tr>
    </w:tbl>
    <w:p w14:paraId="73626AD5">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p>
    <w:p w14:paraId="5D68C8DE">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rPr>
      </w:pPr>
    </w:p>
    <w:p w14:paraId="363F444C">
      <w:pPr>
        <w:keepNext w:val="0"/>
        <w:keepLines w:val="0"/>
        <w:pageBreakBefore w:val="0"/>
        <w:kinsoku/>
        <w:overflowPunct/>
        <w:topLinePunct w:val="0"/>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w:t>
      </w:r>
      <w:r>
        <w:rPr>
          <w:rFonts w:hint="eastAsia" w:ascii="Times New Roman" w:hAnsi="Times New Roman" w:cs="Times New Roman"/>
          <w:b w:val="0"/>
          <w:bCs/>
          <w:color w:val="auto"/>
          <w:sz w:val="28"/>
          <w:szCs w:val="28"/>
          <w:highlight w:val="none"/>
          <w:u w:val="single"/>
          <w:lang w:val="en-US" w:eastAsia="zh-CN"/>
        </w:rPr>
        <w:t>（</w:t>
      </w:r>
      <w:r>
        <w:rPr>
          <w:rFonts w:hint="default" w:ascii="Times New Roman" w:hAnsi="Times New Roman" w:cs="Times New Roman"/>
          <w:b w:val="0"/>
          <w:bCs/>
          <w:color w:val="auto"/>
          <w:sz w:val="28"/>
          <w:szCs w:val="28"/>
          <w:highlight w:val="none"/>
          <w:u w:val="single"/>
          <w:lang w:val="en-US" w:eastAsia="zh-CN"/>
        </w:rPr>
        <w:t>盖章</w:t>
      </w:r>
      <w:r>
        <w:rPr>
          <w:rFonts w:hint="eastAsia" w:ascii="Times New Roman" w:hAnsi="Times New Roman" w:cs="Times New Roman"/>
          <w:b w:val="0"/>
          <w:bCs/>
          <w:color w:val="auto"/>
          <w:sz w:val="28"/>
          <w:szCs w:val="28"/>
          <w:highlight w:val="none"/>
          <w:u w:val="single"/>
          <w:lang w:val="en-US" w:eastAsia="zh-CN"/>
        </w:rPr>
        <w:t>）</w:t>
      </w:r>
      <w:r>
        <w:rPr>
          <w:rFonts w:hint="default" w:ascii="Times New Roman" w:hAnsi="Times New Roman" w:cs="Times New Roman"/>
          <w:b w:val="0"/>
          <w:bCs/>
          <w:color w:val="auto"/>
          <w:sz w:val="28"/>
          <w:szCs w:val="28"/>
          <w:highlight w:val="none"/>
          <w:u w:val="single"/>
          <w:lang w:val="en-US" w:eastAsia="zh-CN"/>
        </w:rPr>
        <w:t xml:space="preserve">      </w:t>
      </w:r>
    </w:p>
    <w:p w14:paraId="603A2702">
      <w:pPr>
        <w:pStyle w:val="2"/>
        <w:keepNext w:val="0"/>
        <w:keepLines w:val="0"/>
        <w:pageBreakBefore w:val="0"/>
        <w:kinsoku/>
        <w:overflowPunct/>
        <w:topLinePunct w:val="0"/>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w:t>
      </w:r>
      <w:r>
        <w:rPr>
          <w:rFonts w:hint="eastAsia" w:ascii="Times New Roman" w:hAnsi="Times New Roman" w:cs="Times New Roman"/>
          <w:b w:val="0"/>
          <w:bCs/>
          <w:color w:val="auto"/>
          <w:sz w:val="28"/>
          <w:szCs w:val="28"/>
          <w:highlight w:val="none"/>
          <w:u w:val="single"/>
          <w:lang w:val="en-US" w:eastAsia="zh-CN"/>
        </w:rPr>
        <w:t>（</w:t>
      </w:r>
      <w:r>
        <w:rPr>
          <w:rFonts w:hint="default" w:ascii="Times New Roman" w:hAnsi="Times New Roman" w:cs="Times New Roman"/>
          <w:b w:val="0"/>
          <w:bCs/>
          <w:color w:val="auto"/>
          <w:sz w:val="28"/>
          <w:szCs w:val="28"/>
          <w:highlight w:val="none"/>
          <w:u w:val="single"/>
          <w:lang w:val="en-US" w:eastAsia="zh-CN"/>
        </w:rPr>
        <w:t>签字</w:t>
      </w:r>
      <w:r>
        <w:rPr>
          <w:rFonts w:hint="eastAsia" w:ascii="Times New Roman" w:hAnsi="Times New Roman" w:cs="Times New Roman"/>
          <w:b w:val="0"/>
          <w:bCs/>
          <w:color w:val="auto"/>
          <w:sz w:val="28"/>
          <w:szCs w:val="28"/>
          <w:highlight w:val="none"/>
          <w:u w:val="single"/>
          <w:lang w:val="en-US" w:eastAsia="zh-CN"/>
        </w:rPr>
        <w:t>）</w:t>
      </w:r>
    </w:p>
    <w:p w14:paraId="51984A48">
      <w:pPr>
        <w:keepNext w:val="0"/>
        <w:keepLines w:val="0"/>
        <w:pageBreakBefore w:val="0"/>
        <w:kinsoku/>
        <w:overflowPunct/>
        <w:topLinePunct w:val="0"/>
        <w:bidi w:val="0"/>
        <w:spacing w:line="360" w:lineRule="auto"/>
        <w:rPr>
          <w:rFonts w:hint="default" w:ascii="Times New Roman" w:hAnsi="Times New Roman" w:cs="Times New Roman"/>
          <w:b w:val="0"/>
          <w:bCs/>
          <w:color w:val="auto"/>
          <w:sz w:val="28"/>
          <w:szCs w:val="28"/>
          <w:highlight w:val="none"/>
          <w:u w:val="single"/>
          <w:lang w:val="en-US" w:eastAsia="zh-CN"/>
        </w:rPr>
      </w:pPr>
    </w:p>
    <w:p w14:paraId="73C3A1D6">
      <w:pPr>
        <w:keepNext w:val="0"/>
        <w:keepLines w:val="0"/>
        <w:pageBreakBefore w:val="0"/>
        <w:kinsoku/>
        <w:overflowPunct/>
        <w:topLinePunct w:val="0"/>
        <w:bidi w:val="0"/>
        <w:spacing w:line="360" w:lineRule="auto"/>
        <w:rPr>
          <w:rFonts w:hint="default" w:ascii="Times New Roman" w:hAnsi="Times New Roman" w:cs="Times New Roman"/>
          <w:b w:val="0"/>
          <w:bCs/>
          <w:color w:val="auto"/>
          <w:sz w:val="28"/>
          <w:szCs w:val="28"/>
          <w:highlight w:val="none"/>
          <w:u w:val="single"/>
          <w:lang w:val="en-US" w:eastAsia="zh-CN"/>
        </w:rPr>
      </w:pPr>
    </w:p>
    <w:p w14:paraId="21CC2627">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highlight w:val="none"/>
        </w:rPr>
      </w:pPr>
      <w:r>
        <w:rPr>
          <w:rFonts w:hint="eastAsia" w:cs="Times New Roman"/>
          <w:b/>
          <w:bCs/>
          <w:color w:val="auto"/>
          <w:highlight w:val="none"/>
          <w:lang w:val="en-US" w:eastAsia="zh-CN"/>
        </w:rPr>
        <w:t>注：报名表发送邮箱时邮件主题应注明“***公司参与***项目询比报名”。</w:t>
      </w:r>
    </w:p>
    <w:p w14:paraId="2F91A907">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C3B16">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EA48802">
                          <w:pPr>
                            <w:pStyle w:val="7"/>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KNRAnZAQAArgMAAA4AAABkcnMvZTJvRG9jLnhtbK1TS27bMBDd&#10;F8gdCO5jyQbSCoLloIWRIEDRFkh7AJqiLAIkh+DQltwDtDfoqpvuey6fo0N9nCLdZNGNNJzPm3mP&#10;w/Vtbw07qoAaXMWXi5wz5STU2u0r/uXz3XXBGUbhamHAqYqfFPLbzdWrdedLtYIWTK0CIxCHZecr&#10;3sboyyxD2SorcAFeOQo2EKyIdAz7rA6iI3RrslWev846CLUPIBUiebdjkE+I4SWA0DRaqi3Ig1Uu&#10;jqhBGRGJErbaI98M0zaNkvFj06CKzFScmMbhS03I3qVvtlmLch+Eb7WcRhAvGeEZJyu0o6YXqK2I&#10;gh2C/gfKahkAoYkLCTYbiQyKEItl/kybx1Z4NXAhqdFfRMf/Bys/HD8FpmvaBM6csHTh5x/fzz9/&#10;n399Y8skT+expKxHT3mxfwd9Sp38SM7Eum+CTX/iwyhO4p4u4qo+MpmKilVR5BSSFJsPhJM9lfuA&#10;8V6BZcmoeKDbG0QVx/cYx9Q5JXVzcKeNIb8ojWMdod4Ub26GikuI0I2jJonFOG2yYr/rJwo7qE/E&#10;jB4EdWwhfOWso3WouKPt58w8OFI7bc5shNnYzYZwkgorPg6L/u0h0mTDwKnZ2GGaga5xoDytXNqT&#10;v89D1tMz2/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aGmCS9MAAAAFAQAADwAAAAAAAAABACAA&#10;AAAiAAAAZHJzL2Rvd25yZXYueG1sUEsBAhQAFAAAAAgAh07iQOKNRAnZAQAArgMAAA4AAAAAAAAA&#10;AQAgAAAAIgEAAGRycy9lMm9Eb2MueG1sUEsFBgAAAAAGAAYAWQEAAG0FAAAAAA==&#10;">
              <v:fill on="f" focussize="0,0"/>
              <v:stroke on="f" weight="1.25pt"/>
              <v:imagedata o:title=""/>
              <o:lock v:ext="edit" aspectratio="f"/>
              <v:textbox inset="0mm,0mm,0mm,0mm" style="mso-fit-shape-to-text:t;">
                <w:txbxContent>
                  <w:p w14:paraId="1EA48802">
                    <w:pPr>
                      <w:pStyle w:val="7"/>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B5A8D"/>
    <w:multiLevelType w:val="singleLevel"/>
    <w:tmpl w:val="A20B5A8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16047"/>
    <w:rsid w:val="01FD6FB9"/>
    <w:rsid w:val="035D6A6E"/>
    <w:rsid w:val="06494666"/>
    <w:rsid w:val="096E0063"/>
    <w:rsid w:val="0D022D56"/>
    <w:rsid w:val="14E961B3"/>
    <w:rsid w:val="22B35F42"/>
    <w:rsid w:val="22F71D4A"/>
    <w:rsid w:val="2E935BA6"/>
    <w:rsid w:val="324F5A8E"/>
    <w:rsid w:val="381E1D90"/>
    <w:rsid w:val="39317225"/>
    <w:rsid w:val="44E16047"/>
    <w:rsid w:val="48F77461"/>
    <w:rsid w:val="49074F94"/>
    <w:rsid w:val="4A845F6A"/>
    <w:rsid w:val="4FDB475F"/>
    <w:rsid w:val="559B17CF"/>
    <w:rsid w:val="5FCE36F9"/>
    <w:rsid w:val="65CD5177"/>
    <w:rsid w:val="6BBA3E5B"/>
    <w:rsid w:val="6CB7082E"/>
    <w:rsid w:val="6FD86023"/>
    <w:rsid w:val="73CC21A0"/>
    <w:rsid w:val="74AB3995"/>
    <w:rsid w:val="75B26F10"/>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rPr>
      <w:rFonts w:ascii="Times New Roman" w:hAnsi="Times New Roman" w:eastAsia="宋体" w:cs="Times New Roman"/>
      <w:szCs w:val="24"/>
    </w:rPr>
  </w:style>
  <w:style w:type="paragraph" w:styleId="3">
    <w:name w:val="Body Text Indent"/>
    <w:basedOn w:val="1"/>
    <w:next w:val="1"/>
    <w:qFormat/>
    <w:uiPriority w:val="0"/>
    <w:pPr>
      <w:spacing w:after="120"/>
      <w:ind w:left="420" w:leftChars="200"/>
    </w:pPr>
  </w:style>
  <w:style w:type="paragraph" w:styleId="4">
    <w:name w:val="Body Text First Indent"/>
    <w:basedOn w:val="5"/>
    <w:next w:val="2"/>
    <w:qFormat/>
    <w:uiPriority w:val="0"/>
    <w:pPr>
      <w:ind w:firstLine="420" w:firstLineChars="100"/>
    </w:pPr>
  </w:style>
  <w:style w:type="paragraph" w:styleId="5">
    <w:name w:val="Body Text"/>
    <w:basedOn w:val="1"/>
    <w:next w:val="1"/>
    <w:unhideWhenUsed/>
    <w:qFormat/>
    <w:uiPriority w:val="99"/>
    <w:pPr>
      <w:spacing w:after="120"/>
    </w:pPr>
  </w:style>
  <w:style w:type="paragraph" w:styleId="6">
    <w:name w:val="Normal Indent"/>
    <w:basedOn w:val="1"/>
    <w:next w:val="1"/>
    <w:qFormat/>
    <w:uiPriority w:val="0"/>
    <w:pPr>
      <w:keepNext w:val="0"/>
      <w:keepLines w:val="0"/>
      <w:widowControl w:val="0"/>
      <w:suppressLineNumbers w:val="0"/>
      <w:adjustRightInd w:val="0"/>
      <w:spacing w:before="0" w:beforeAutospacing="0" w:after="0" w:afterAutospacing="0" w:line="360" w:lineRule="atLeast"/>
      <w:ind w:left="0" w:right="0" w:firstLine="420" w:firstLineChars="200"/>
      <w:jc w:val="left"/>
      <w:textAlignment w:val="baseline"/>
    </w:pPr>
    <w:rPr>
      <w:rFonts w:hint="default" w:ascii="Times New Roman" w:hAnsi="Times New Roman" w:eastAsia="宋体" w:cs="Times New Roman"/>
      <w:kern w:val="0"/>
      <w:sz w:val="24"/>
      <w:szCs w:val="24"/>
      <w:lang w:val="en-US" w:eastAsia="zh-CN" w:bidi="ar"/>
    </w:rPr>
  </w:style>
  <w:style w:type="paragraph" w:styleId="7">
    <w:name w:val="footer"/>
    <w:basedOn w:val="1"/>
    <w:qFormat/>
    <w:uiPriority w:val="0"/>
    <w:pPr>
      <w:tabs>
        <w:tab w:val="center" w:pos="4153"/>
        <w:tab w:val="right" w:pos="8306"/>
      </w:tabs>
      <w:snapToGrid w:val="0"/>
      <w:spacing w:line="240" w:lineRule="atLeast"/>
    </w:pPr>
    <w:rPr>
      <w:sz w:val="18"/>
    </w:rPr>
  </w:style>
  <w:style w:type="paragraph" w:styleId="8">
    <w:name w:val="Normal (Web)"/>
    <w:basedOn w:val="1"/>
    <w:qFormat/>
    <w:uiPriority w:val="0"/>
    <w:pPr>
      <w:widowControl/>
      <w:adjustRightInd/>
      <w:spacing w:before="100" w:beforeAutospacing="1" w:after="100" w:afterAutospacing="1" w:line="240" w:lineRule="auto"/>
      <w:textAlignment w:val="auto"/>
    </w:pPr>
    <w:rPr>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2025-12-18T00:37:00Z</dcterms:created>
  <dc:creator>姜菲</dc:creator>
  <cp:lastModifiedBy>姜菲</cp:lastModifiedBy>
  <dcterms:modified xsi:type="dcterms:W3CDTF">2025-12-18T00:38:02Z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45697B9EE8DB4F5CA379A327B12B5530_11</vt:lpwstr>
  </property>
  <property fmtid="{D5CDD505-2E9C-101B-9397-08002B2CF9AE}" pid="4" name="KSOTemplateDocerSaveRecord">
    <vt:lpwstr>eyJoZGlkIjoiZmUwMzQ0N2NkZTY1MmNkNzU0NTJkOTA1MDZhZjE1NjciLCJ1c2VySWQiOiIxNjg1NzEwNjE1In0=</vt:lpwstr>
  </property>
</Properties>
</file>